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32B798E" w14:textId="06FD810E" w:rsidR="00D2710D" w:rsidRPr="009A3A38" w:rsidRDefault="009A3A38" w:rsidP="00D2710D">
      <w:pPr>
        <w:suppressAutoHyphens/>
        <w:jc w:val="center"/>
        <w:outlineLvl w:val="0"/>
        <w:rPr>
          <w:szCs w:val="22"/>
        </w:rPr>
      </w:pPr>
      <w:r w:rsidRPr="009A3A38">
        <w:rPr>
          <w:sz w:val="52"/>
          <w:szCs w:val="52"/>
        </w:rPr>
        <w:t>JEA</w:t>
      </w:r>
    </w:p>
    <w:p w14:paraId="55E31141" w14:textId="74C0EF50" w:rsidR="00D2710D" w:rsidRPr="009A3A38" w:rsidRDefault="009A3A38" w:rsidP="00D2710D">
      <w:pPr>
        <w:spacing w:after="120"/>
        <w:jc w:val="center"/>
        <w:outlineLvl w:val="0"/>
        <w:rPr>
          <w:sz w:val="48"/>
          <w:szCs w:val="48"/>
        </w:rPr>
      </w:pPr>
      <w:r w:rsidRPr="009A3A38">
        <w:rPr>
          <w:sz w:val="48"/>
          <w:szCs w:val="48"/>
        </w:rPr>
        <w:t>Brandy Branch Generating Station</w:t>
      </w:r>
    </w:p>
    <w:p w14:paraId="0319CE32" w14:textId="723A5AF9" w:rsidR="00D2710D" w:rsidRPr="009A3A38" w:rsidRDefault="00D2710D" w:rsidP="00D2710D">
      <w:pPr>
        <w:jc w:val="center"/>
        <w:outlineLvl w:val="0"/>
        <w:rPr>
          <w:sz w:val="36"/>
          <w:szCs w:val="36"/>
        </w:rPr>
      </w:pPr>
      <w:r w:rsidRPr="009A3A38">
        <w:rPr>
          <w:sz w:val="36"/>
          <w:szCs w:val="36"/>
        </w:rPr>
        <w:t xml:space="preserve">Facility ID No. </w:t>
      </w:r>
      <w:r w:rsidR="009A3A38" w:rsidRPr="009A3A38">
        <w:rPr>
          <w:sz w:val="36"/>
          <w:szCs w:val="36"/>
        </w:rPr>
        <w:t>0310485</w:t>
      </w:r>
    </w:p>
    <w:p w14:paraId="10081701" w14:textId="16F770C0" w:rsidR="00D2710D" w:rsidRPr="009A3A38" w:rsidRDefault="009A3A38" w:rsidP="00D2710D">
      <w:pPr>
        <w:spacing w:line="240" w:lineRule="atLeast"/>
        <w:jc w:val="center"/>
        <w:outlineLvl w:val="0"/>
        <w:rPr>
          <w:sz w:val="36"/>
          <w:szCs w:val="36"/>
        </w:rPr>
      </w:pPr>
      <w:r w:rsidRPr="009A3A38">
        <w:rPr>
          <w:sz w:val="36"/>
          <w:szCs w:val="36"/>
        </w:rPr>
        <w:t>Duval</w:t>
      </w:r>
      <w:r w:rsidR="00D2710D" w:rsidRPr="009A3A38">
        <w:rPr>
          <w:sz w:val="36"/>
          <w:szCs w:val="36"/>
        </w:rPr>
        <w:t xml:space="preserve"> County</w:t>
      </w:r>
    </w:p>
    <w:p w14:paraId="216735BE" w14:textId="39B8510B" w:rsidR="00D2710D" w:rsidRPr="009A3A38" w:rsidRDefault="00D2710D" w:rsidP="00D2710D">
      <w:pPr>
        <w:pStyle w:val="Heading4"/>
        <w:spacing w:after="120"/>
        <w:jc w:val="center"/>
        <w:rPr>
          <w:b w:val="0"/>
          <w:sz w:val="36"/>
          <w:szCs w:val="36"/>
        </w:rPr>
      </w:pPr>
      <w:r w:rsidRPr="009A3A38">
        <w:rPr>
          <w:b w:val="0"/>
          <w:sz w:val="36"/>
          <w:szCs w:val="36"/>
        </w:rPr>
        <w:t>Title V Air Operation Permit Renewal</w:t>
      </w:r>
    </w:p>
    <w:p w14:paraId="0F85833B" w14:textId="741B6BF9" w:rsidR="00D2710D" w:rsidRPr="009A3A38" w:rsidRDefault="00D2710D" w:rsidP="00D2710D">
      <w:pPr>
        <w:pStyle w:val="Heading4"/>
        <w:jc w:val="center"/>
        <w:rPr>
          <w:bCs w:val="0"/>
        </w:rPr>
      </w:pPr>
      <w:r w:rsidRPr="009A3A38">
        <w:t xml:space="preserve">Permit No. </w:t>
      </w:r>
      <w:r w:rsidR="009A3A38" w:rsidRPr="009A3A38">
        <w:rPr>
          <w:bCs w:val="0"/>
        </w:rPr>
        <w:t>0310485-02</w:t>
      </w:r>
      <w:r w:rsidR="00212406">
        <w:rPr>
          <w:bCs w:val="0"/>
        </w:rPr>
        <w:t>3</w:t>
      </w:r>
      <w:r w:rsidRPr="009A3A38">
        <w:rPr>
          <w:bCs w:val="0"/>
        </w:rPr>
        <w:t>-AV</w:t>
      </w:r>
    </w:p>
    <w:p w14:paraId="100833AC" w14:textId="2A3CBA58" w:rsidR="00D2710D" w:rsidRDefault="00D2710D" w:rsidP="006B47E9">
      <w:pPr>
        <w:spacing w:after="120"/>
        <w:jc w:val="center"/>
        <w:rPr>
          <w:sz w:val="24"/>
        </w:rPr>
      </w:pPr>
      <w:r w:rsidRPr="009A3A38">
        <w:rPr>
          <w:sz w:val="24"/>
        </w:rPr>
        <w:t xml:space="preserve">(Renewal of Title V Air Operation Permit No. </w:t>
      </w:r>
      <w:r w:rsidR="009A3A38" w:rsidRPr="009A3A38">
        <w:rPr>
          <w:sz w:val="24"/>
        </w:rPr>
        <w:t>0310485-02</w:t>
      </w:r>
      <w:r w:rsidR="00212406">
        <w:rPr>
          <w:sz w:val="24"/>
        </w:rPr>
        <w:t>0</w:t>
      </w:r>
      <w:r w:rsidRPr="009A3A38">
        <w:rPr>
          <w:sz w:val="24"/>
        </w:rPr>
        <w:t>-AV)</w:t>
      </w:r>
    </w:p>
    <w:p w14:paraId="25B2FAAB" w14:textId="4689278C" w:rsidR="00D2710D" w:rsidRDefault="008F0C58" w:rsidP="00D2710D">
      <w:pPr>
        <w:jc w:val="center"/>
      </w:pPr>
      <w:r>
        <w:rPr>
          <w:noProof/>
        </w:rPr>
        <w:drawing>
          <wp:inline distT="0" distB="0" distL="0" distR="0" wp14:anchorId="16BF10DC" wp14:editId="04C347AD">
            <wp:extent cx="2620518" cy="2708348"/>
            <wp:effectExtent l="0" t="0" r="889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669580" cy="2759054"/>
                    </a:xfrm>
                    <a:prstGeom prst="rect">
                      <a:avLst/>
                    </a:prstGeom>
                    <a:noFill/>
                    <a:ln>
                      <a:noFill/>
                    </a:ln>
                  </pic:spPr>
                </pic:pic>
              </a:graphicData>
            </a:graphic>
          </wp:inline>
        </w:drawing>
      </w:r>
    </w:p>
    <w:p w14:paraId="5E4739E7" w14:textId="77777777" w:rsidR="00D2710D" w:rsidRPr="00E210D2" w:rsidRDefault="00D2710D" w:rsidP="006B47E9">
      <w:pPr>
        <w:spacing w:before="120" w:after="60"/>
        <w:jc w:val="center"/>
        <w:outlineLvl w:val="0"/>
        <w:rPr>
          <w:b/>
          <w:sz w:val="28"/>
        </w:rPr>
      </w:pPr>
      <w:r w:rsidRPr="00E210D2">
        <w:rPr>
          <w:b/>
          <w:sz w:val="28"/>
          <w:u w:val="single"/>
        </w:rPr>
        <w:t>Permitting Authority:</w:t>
      </w:r>
    </w:p>
    <w:p w14:paraId="6D852D34" w14:textId="77777777" w:rsidR="00D2710D" w:rsidRDefault="00D2710D" w:rsidP="00D2710D">
      <w:pPr>
        <w:spacing w:before="60"/>
        <w:jc w:val="center"/>
        <w:rPr>
          <w:sz w:val="28"/>
        </w:rPr>
      </w:pPr>
      <w:r>
        <w:rPr>
          <w:sz w:val="28"/>
        </w:rPr>
        <w:t xml:space="preserve">State of </w:t>
      </w:r>
      <w:smartTag w:uri="urn:schemas-microsoft-com:office:smarttags" w:element="place">
        <w:smartTag w:uri="urn:schemas-microsoft-com:office:smarttags" w:element="State">
          <w:r>
            <w:rPr>
              <w:sz w:val="28"/>
            </w:rPr>
            <w:t>Florida</w:t>
          </w:r>
        </w:smartTag>
      </w:smartTag>
    </w:p>
    <w:p w14:paraId="29241F60" w14:textId="77777777" w:rsidR="00D2710D" w:rsidRDefault="00D2710D" w:rsidP="00D2710D">
      <w:pPr>
        <w:jc w:val="center"/>
        <w:rPr>
          <w:sz w:val="28"/>
        </w:rPr>
      </w:pPr>
      <w:r>
        <w:rPr>
          <w:sz w:val="28"/>
        </w:rPr>
        <w:t>Department of Environmental Protection</w:t>
      </w:r>
    </w:p>
    <w:p w14:paraId="69D46689" w14:textId="77777777" w:rsidR="00D2710D" w:rsidRDefault="00D2710D" w:rsidP="00D2710D">
      <w:pPr>
        <w:jc w:val="center"/>
        <w:rPr>
          <w:sz w:val="28"/>
        </w:rPr>
      </w:pPr>
      <w:r>
        <w:rPr>
          <w:sz w:val="28"/>
        </w:rPr>
        <w:t>Division of Air Resource Management</w:t>
      </w:r>
    </w:p>
    <w:p w14:paraId="146E8C9C" w14:textId="77777777" w:rsidR="00D2710D" w:rsidRDefault="003B6DC5" w:rsidP="00D2710D">
      <w:pPr>
        <w:jc w:val="center"/>
        <w:rPr>
          <w:sz w:val="28"/>
        </w:rPr>
      </w:pPr>
      <w:r>
        <w:rPr>
          <w:sz w:val="28"/>
        </w:rPr>
        <w:t>Office of Permitting and Compliance</w:t>
      </w:r>
    </w:p>
    <w:p w14:paraId="7014F34B" w14:textId="77777777" w:rsidR="00D2710D" w:rsidRDefault="00D2710D" w:rsidP="00D2710D">
      <w:pPr>
        <w:jc w:val="center"/>
        <w:rPr>
          <w:sz w:val="28"/>
        </w:rPr>
      </w:pPr>
      <w:r>
        <w:rPr>
          <w:sz w:val="28"/>
        </w:rPr>
        <w:t>2600 Blair Stone Road</w:t>
      </w:r>
    </w:p>
    <w:p w14:paraId="6EC66E0B" w14:textId="77777777" w:rsidR="00D2710D" w:rsidRDefault="00D2710D" w:rsidP="00D2710D">
      <w:pPr>
        <w:jc w:val="center"/>
        <w:rPr>
          <w:sz w:val="28"/>
        </w:rPr>
      </w:pPr>
      <w:r>
        <w:rPr>
          <w:sz w:val="28"/>
        </w:rPr>
        <w:t>Mail Station #5505</w:t>
      </w:r>
    </w:p>
    <w:p w14:paraId="4D78881E" w14:textId="77777777" w:rsidR="00D2710D" w:rsidRDefault="00D2710D" w:rsidP="00D2710D">
      <w:pPr>
        <w:spacing w:after="120"/>
        <w:jc w:val="center"/>
        <w:rPr>
          <w:sz w:val="28"/>
        </w:rPr>
      </w:pPr>
      <w:smartTag w:uri="urn:schemas-microsoft-com:office:smarttags" w:element="place">
        <w:smartTag w:uri="urn:schemas-microsoft-com:office:smarttags" w:element="City">
          <w:r>
            <w:rPr>
              <w:sz w:val="28"/>
            </w:rPr>
            <w:t>Tallahassee</w:t>
          </w:r>
        </w:smartTag>
        <w:r>
          <w:rPr>
            <w:sz w:val="28"/>
          </w:rPr>
          <w:t xml:space="preserve">, </w:t>
        </w:r>
        <w:smartTag w:uri="urn:schemas-microsoft-com:office:smarttags" w:element="State">
          <w:r>
            <w:rPr>
              <w:sz w:val="28"/>
            </w:rPr>
            <w:t>Florida</w:t>
          </w:r>
        </w:smartTag>
        <w:r>
          <w:rPr>
            <w:sz w:val="28"/>
          </w:rPr>
          <w:t xml:space="preserve">  </w:t>
        </w:r>
        <w:smartTag w:uri="urn:schemas-microsoft-com:office:smarttags" w:element="PostalCode">
          <w:r>
            <w:rPr>
              <w:sz w:val="28"/>
            </w:rPr>
            <w:t>32399-2400</w:t>
          </w:r>
        </w:smartTag>
      </w:smartTag>
    </w:p>
    <w:p w14:paraId="240AC4EF" w14:textId="77777777" w:rsidR="00D2710D" w:rsidRPr="00CB4A91" w:rsidRDefault="00D2710D" w:rsidP="00D2710D">
      <w:pPr>
        <w:jc w:val="center"/>
        <w:outlineLvl w:val="0"/>
        <w:rPr>
          <w:sz w:val="28"/>
        </w:rPr>
      </w:pPr>
      <w:r w:rsidRPr="00CB4A91">
        <w:rPr>
          <w:sz w:val="28"/>
        </w:rPr>
        <w:t xml:space="preserve">Telephone:  (850) </w:t>
      </w:r>
      <w:r w:rsidR="00E570B4">
        <w:rPr>
          <w:sz w:val="28"/>
        </w:rPr>
        <w:t>717-9000</w:t>
      </w:r>
    </w:p>
    <w:p w14:paraId="4C31DD17" w14:textId="7DB16162" w:rsidR="00054BE0" w:rsidRDefault="00C973C6" w:rsidP="00D2710D">
      <w:pPr>
        <w:jc w:val="center"/>
        <w:rPr>
          <w:sz w:val="28"/>
        </w:rPr>
      </w:pPr>
      <w:r>
        <w:rPr>
          <w:sz w:val="28"/>
        </w:rPr>
        <w:t xml:space="preserve">Email:  </w:t>
      </w:r>
      <w:r w:rsidRPr="009A3A38">
        <w:rPr>
          <w:sz w:val="28"/>
        </w:rPr>
        <w:t>DARM_Permitting@dep.state.fl.us</w:t>
      </w:r>
    </w:p>
    <w:p w14:paraId="2FFB9426" w14:textId="77777777" w:rsidR="00D2710D" w:rsidRDefault="00D2710D" w:rsidP="00183E1B">
      <w:pPr>
        <w:jc w:val="center"/>
      </w:pPr>
    </w:p>
    <w:p w14:paraId="616F32A5" w14:textId="77777777" w:rsidR="00D2710D" w:rsidRPr="002E5AA6" w:rsidRDefault="00D2710D" w:rsidP="00D2710D">
      <w:pPr>
        <w:spacing w:after="60"/>
        <w:jc w:val="center"/>
        <w:outlineLvl w:val="0"/>
        <w:rPr>
          <w:b/>
          <w:sz w:val="28"/>
          <w:szCs w:val="28"/>
        </w:rPr>
      </w:pPr>
      <w:r w:rsidRPr="002E5AA6">
        <w:rPr>
          <w:b/>
          <w:sz w:val="28"/>
          <w:szCs w:val="28"/>
          <w:u w:val="single"/>
        </w:rPr>
        <w:t>Compliance Authority</w:t>
      </w:r>
      <w:r w:rsidRPr="002E5AA6">
        <w:rPr>
          <w:b/>
          <w:sz w:val="28"/>
          <w:szCs w:val="28"/>
        </w:rPr>
        <w:t>:</w:t>
      </w:r>
    </w:p>
    <w:p w14:paraId="01F6D0AB" w14:textId="7570D3B5" w:rsidR="00D2710D" w:rsidRPr="009A3A38" w:rsidRDefault="009A3A38" w:rsidP="009A3A38">
      <w:pPr>
        <w:spacing w:before="60"/>
        <w:jc w:val="center"/>
        <w:rPr>
          <w:sz w:val="28"/>
          <w:szCs w:val="28"/>
        </w:rPr>
      </w:pPr>
      <w:r w:rsidRPr="009A3A38">
        <w:rPr>
          <w:sz w:val="28"/>
          <w:szCs w:val="28"/>
        </w:rPr>
        <w:t>Department of Environmental Protection</w:t>
      </w:r>
    </w:p>
    <w:p w14:paraId="0476ACF6" w14:textId="19600DC7" w:rsidR="009A3A38" w:rsidRPr="009A3A38" w:rsidRDefault="009A3A38" w:rsidP="009A3A38">
      <w:pPr>
        <w:jc w:val="center"/>
        <w:rPr>
          <w:sz w:val="28"/>
          <w:szCs w:val="28"/>
        </w:rPr>
      </w:pPr>
      <w:r w:rsidRPr="009A3A38">
        <w:rPr>
          <w:sz w:val="28"/>
          <w:szCs w:val="28"/>
        </w:rPr>
        <w:t>Northeast District Office</w:t>
      </w:r>
    </w:p>
    <w:p w14:paraId="74AFD2BC" w14:textId="58A1F222" w:rsidR="00D2710D" w:rsidRPr="009A3A38" w:rsidRDefault="00314B81" w:rsidP="009A3A38">
      <w:pPr>
        <w:jc w:val="center"/>
        <w:rPr>
          <w:sz w:val="28"/>
          <w:szCs w:val="28"/>
        </w:rPr>
      </w:pPr>
      <w:r>
        <w:rPr>
          <w:sz w:val="28"/>
          <w:szCs w:val="28"/>
        </w:rPr>
        <w:t xml:space="preserve">8800 </w:t>
      </w:r>
      <w:r w:rsidR="009A3A38" w:rsidRPr="009A3A38">
        <w:rPr>
          <w:sz w:val="28"/>
          <w:szCs w:val="28"/>
        </w:rPr>
        <w:t>Baymeadows Way West</w:t>
      </w:r>
    </w:p>
    <w:p w14:paraId="1834735B" w14:textId="13C0AE40" w:rsidR="00D2710D" w:rsidRPr="009A3A38" w:rsidRDefault="009A3A38" w:rsidP="009A3A38">
      <w:pPr>
        <w:jc w:val="center"/>
        <w:rPr>
          <w:sz w:val="28"/>
          <w:szCs w:val="28"/>
        </w:rPr>
      </w:pPr>
      <w:r w:rsidRPr="009A3A38">
        <w:rPr>
          <w:sz w:val="28"/>
          <w:szCs w:val="28"/>
        </w:rPr>
        <w:t xml:space="preserve">Jacksonville, </w:t>
      </w:r>
      <w:proofErr w:type="gramStart"/>
      <w:r w:rsidRPr="009A3A38">
        <w:rPr>
          <w:sz w:val="28"/>
          <w:szCs w:val="28"/>
        </w:rPr>
        <w:t>Florida  32256</w:t>
      </w:r>
      <w:proofErr w:type="gramEnd"/>
    </w:p>
    <w:p w14:paraId="2F3A3A9C" w14:textId="30EAE6B0" w:rsidR="00D2710D" w:rsidRPr="002E5AA6" w:rsidRDefault="00D2710D" w:rsidP="00D2710D">
      <w:pPr>
        <w:spacing w:before="120"/>
        <w:jc w:val="center"/>
        <w:rPr>
          <w:sz w:val="28"/>
          <w:szCs w:val="28"/>
        </w:rPr>
      </w:pPr>
      <w:r w:rsidRPr="009A3A38">
        <w:rPr>
          <w:sz w:val="28"/>
          <w:szCs w:val="28"/>
        </w:rPr>
        <w:t>Telephone</w:t>
      </w:r>
      <w:proofErr w:type="gramStart"/>
      <w:r w:rsidRPr="009A3A38">
        <w:rPr>
          <w:sz w:val="28"/>
          <w:szCs w:val="28"/>
        </w:rPr>
        <w:t>:  (</w:t>
      </w:r>
      <w:proofErr w:type="gramEnd"/>
      <w:r w:rsidR="009A3A38" w:rsidRPr="009A3A38">
        <w:rPr>
          <w:sz w:val="28"/>
          <w:szCs w:val="28"/>
        </w:rPr>
        <w:t>904</w:t>
      </w:r>
      <w:r w:rsidRPr="009A3A38">
        <w:rPr>
          <w:sz w:val="28"/>
          <w:szCs w:val="28"/>
        </w:rPr>
        <w:t xml:space="preserve">) </w:t>
      </w:r>
      <w:r w:rsidR="009A3A38" w:rsidRPr="009A3A38">
        <w:rPr>
          <w:sz w:val="28"/>
          <w:szCs w:val="28"/>
        </w:rPr>
        <w:t>256-1700</w:t>
      </w:r>
    </w:p>
    <w:p w14:paraId="2B336005" w14:textId="77777777" w:rsidR="006910A9" w:rsidRDefault="006910A9" w:rsidP="006910A9">
      <w:pPr>
        <w:pStyle w:val="TOC1"/>
        <w:jc w:val="center"/>
        <w:rPr>
          <w:sz w:val="32"/>
          <w:u w:val="single"/>
        </w:rPr>
        <w:sectPr w:rsidR="006910A9" w:rsidSect="00183E1B">
          <w:headerReference w:type="default" r:id="rId9"/>
          <w:footerReference w:type="even" r:id="rId10"/>
          <w:pgSz w:w="12240" w:h="15840" w:code="1"/>
          <w:pgMar w:top="900" w:right="1152" w:bottom="720" w:left="1152" w:header="630" w:footer="720" w:gutter="0"/>
          <w:paperSrc w:first="15" w:other="15"/>
          <w:pgNumType w:start="1"/>
          <w:cols w:space="720"/>
          <w:titlePg/>
        </w:sectPr>
      </w:pPr>
    </w:p>
    <w:p w14:paraId="6CF765F2" w14:textId="4710F8FA" w:rsidR="006910A9" w:rsidRPr="009A3A38" w:rsidRDefault="006910A9" w:rsidP="006910A9">
      <w:pPr>
        <w:pStyle w:val="TOC1"/>
        <w:jc w:val="center"/>
        <w:rPr>
          <w:sz w:val="32"/>
          <w:u w:val="single"/>
        </w:rPr>
      </w:pPr>
      <w:r w:rsidRPr="009A3A38">
        <w:rPr>
          <w:sz w:val="32"/>
          <w:u w:val="single"/>
        </w:rPr>
        <w:lastRenderedPageBreak/>
        <w:t xml:space="preserve">Title V Air Operation Permit </w:t>
      </w:r>
      <w:r w:rsidR="00CB0DAA" w:rsidRPr="009A3A38">
        <w:rPr>
          <w:sz w:val="32"/>
          <w:u w:val="single"/>
        </w:rPr>
        <w:t>Renewal</w:t>
      </w:r>
    </w:p>
    <w:p w14:paraId="6A0EF5B7" w14:textId="615716F3" w:rsidR="006910A9" w:rsidRDefault="006910A9" w:rsidP="006910A9">
      <w:pPr>
        <w:jc w:val="center"/>
      </w:pPr>
      <w:r w:rsidRPr="009A3A38">
        <w:t xml:space="preserve">Permit No. </w:t>
      </w:r>
      <w:r w:rsidR="009A3A38" w:rsidRPr="009A3A38">
        <w:t>0310485-02</w:t>
      </w:r>
      <w:r w:rsidR="00212406">
        <w:t>3</w:t>
      </w:r>
      <w:r w:rsidR="00D2710D" w:rsidRPr="009A3A38">
        <w:t>-</w:t>
      </w:r>
      <w:r w:rsidRPr="009A3A38">
        <w:t>AV</w:t>
      </w:r>
    </w:p>
    <w:p w14:paraId="5AF5509C" w14:textId="77777777" w:rsidR="00307226" w:rsidRDefault="00307226" w:rsidP="006910A9">
      <w:pPr>
        <w:jc w:val="center"/>
      </w:pPr>
    </w:p>
    <w:p w14:paraId="1022566E" w14:textId="77777777" w:rsidR="006910A9" w:rsidRDefault="006910A9" w:rsidP="006910A9">
      <w:pPr>
        <w:jc w:val="center"/>
      </w:pPr>
      <w:bookmarkStart w:id="0" w:name="TableOfContents"/>
      <w:bookmarkStart w:id="1" w:name="_GoBack"/>
      <w:bookmarkEnd w:id="1"/>
      <w:r>
        <w:rPr>
          <w:b/>
          <w:u w:val="single"/>
        </w:rPr>
        <w:t>Table of Contents</w:t>
      </w:r>
      <w:bookmarkEnd w:id="0"/>
    </w:p>
    <w:p w14:paraId="105A60B4" w14:textId="77777777" w:rsidR="006910A9" w:rsidRDefault="006910A9" w:rsidP="000C1108">
      <w:pPr>
        <w:tabs>
          <w:tab w:val="left" w:pos="-1440"/>
          <w:tab w:val="left" w:pos="-720"/>
          <w:tab w:val="right" w:pos="10080"/>
        </w:tabs>
        <w:suppressAutoHyphens/>
        <w:rPr>
          <w:b/>
          <w:u w:val="single"/>
        </w:rPr>
      </w:pPr>
      <w:r>
        <w:rPr>
          <w:b/>
          <w:u w:val="single"/>
        </w:rPr>
        <w:t>Section</w:t>
      </w:r>
      <w:r w:rsidRPr="00E964E6">
        <w:rPr>
          <w:b/>
        </w:rPr>
        <w:tab/>
      </w:r>
      <w:r>
        <w:rPr>
          <w:b/>
          <w:u w:val="single"/>
        </w:rPr>
        <w:t>Page Number</w:t>
      </w:r>
    </w:p>
    <w:p w14:paraId="763C8957" w14:textId="77777777" w:rsidR="00AD07D0" w:rsidRDefault="00AD07D0" w:rsidP="00AD07D0">
      <w:pPr>
        <w:tabs>
          <w:tab w:val="left" w:pos="360"/>
          <w:tab w:val="left" w:pos="720"/>
          <w:tab w:val="left" w:pos="1080"/>
          <w:tab w:val="left" w:pos="1440"/>
          <w:tab w:val="right" w:leader="dot" w:pos="10080"/>
        </w:tabs>
      </w:pPr>
    </w:p>
    <w:p w14:paraId="0B6DD867" w14:textId="0E9A7078" w:rsidR="004A6812" w:rsidRDefault="004A6812" w:rsidP="004A6812">
      <w:pPr>
        <w:tabs>
          <w:tab w:val="left" w:pos="360"/>
          <w:tab w:val="right" w:leader="dot" w:pos="10080"/>
        </w:tabs>
      </w:pPr>
      <w:r>
        <w:t xml:space="preserve">Placard Page </w:t>
      </w:r>
      <w:r>
        <w:tab/>
        <w:t xml:space="preserve"> </w:t>
      </w:r>
      <w:r w:rsidR="0099243E" w:rsidRPr="0099243E">
        <w:rPr>
          <w:color w:val="1F497D" w:themeColor="text2"/>
        </w:rPr>
        <w:fldChar w:fldCharType="begin"/>
      </w:r>
      <w:r w:rsidR="0099243E" w:rsidRPr="0099243E">
        <w:rPr>
          <w:color w:val="1F497D" w:themeColor="text2"/>
        </w:rPr>
        <w:instrText xml:space="preserve"> PAGEREF Placard \h </w:instrText>
      </w:r>
      <w:r w:rsidR="0099243E" w:rsidRPr="0099243E">
        <w:rPr>
          <w:color w:val="1F497D" w:themeColor="text2"/>
        </w:rPr>
      </w:r>
      <w:r w:rsidR="0099243E" w:rsidRPr="0099243E">
        <w:rPr>
          <w:color w:val="1F497D" w:themeColor="text2"/>
        </w:rPr>
        <w:fldChar w:fldCharType="separate"/>
      </w:r>
      <w:r w:rsidR="001131C6">
        <w:rPr>
          <w:noProof/>
          <w:color w:val="1F497D" w:themeColor="text2"/>
        </w:rPr>
        <w:t>1</w:t>
      </w:r>
      <w:r w:rsidR="0099243E" w:rsidRPr="0099243E">
        <w:rPr>
          <w:color w:val="1F497D" w:themeColor="text2"/>
        </w:rPr>
        <w:fldChar w:fldCharType="end"/>
      </w:r>
    </w:p>
    <w:p w14:paraId="10139C65" w14:textId="77777777" w:rsidR="004A6812" w:rsidRDefault="004A6812" w:rsidP="004A6812">
      <w:pPr>
        <w:tabs>
          <w:tab w:val="left" w:pos="360"/>
          <w:tab w:val="right" w:leader="dot" w:pos="10080"/>
        </w:tabs>
      </w:pPr>
    </w:p>
    <w:p w14:paraId="5B639246" w14:textId="77777777" w:rsidR="00AD07D0" w:rsidRDefault="00AD07D0" w:rsidP="00AD07D0">
      <w:pPr>
        <w:tabs>
          <w:tab w:val="left" w:pos="360"/>
          <w:tab w:val="left" w:pos="720"/>
          <w:tab w:val="left" w:pos="1080"/>
          <w:tab w:val="left" w:pos="1440"/>
          <w:tab w:val="right" w:leader="dot" w:pos="10080"/>
        </w:tabs>
      </w:pPr>
      <w:r>
        <w:t>I.</w:t>
      </w:r>
      <w:r>
        <w:tab/>
        <w:t>Facility Information.</w:t>
      </w:r>
    </w:p>
    <w:p w14:paraId="15EF817E" w14:textId="1131EF6B" w:rsidR="00AD07D0" w:rsidRDefault="00AD07D0" w:rsidP="00AD07D0">
      <w:pPr>
        <w:tabs>
          <w:tab w:val="left" w:pos="360"/>
          <w:tab w:val="left" w:pos="720"/>
          <w:tab w:val="left" w:pos="1080"/>
          <w:tab w:val="left" w:pos="1440"/>
          <w:tab w:val="right" w:leader="dot" w:pos="10080"/>
        </w:tabs>
      </w:pPr>
      <w:r>
        <w:tab/>
        <w:t>A.</w:t>
      </w:r>
      <w:r>
        <w:tab/>
        <w:t xml:space="preserve">Facility Description. </w:t>
      </w:r>
      <w:r>
        <w:tab/>
        <w:t xml:space="preserve"> </w:t>
      </w:r>
      <w:r w:rsidR="0099243E" w:rsidRPr="0099243E">
        <w:rPr>
          <w:color w:val="1F497D" w:themeColor="text2"/>
        </w:rPr>
        <w:fldChar w:fldCharType="begin"/>
      </w:r>
      <w:r w:rsidR="0099243E" w:rsidRPr="0099243E">
        <w:rPr>
          <w:color w:val="1F497D" w:themeColor="text2"/>
        </w:rPr>
        <w:instrText xml:space="preserve"> PAGEREF SectionIA \h </w:instrText>
      </w:r>
      <w:r w:rsidR="0099243E" w:rsidRPr="0099243E">
        <w:rPr>
          <w:color w:val="1F497D" w:themeColor="text2"/>
        </w:rPr>
      </w:r>
      <w:r w:rsidR="0099243E" w:rsidRPr="0099243E">
        <w:rPr>
          <w:color w:val="1F497D" w:themeColor="text2"/>
        </w:rPr>
        <w:fldChar w:fldCharType="separate"/>
      </w:r>
      <w:r w:rsidR="001131C6">
        <w:rPr>
          <w:noProof/>
          <w:color w:val="1F497D" w:themeColor="text2"/>
        </w:rPr>
        <w:t>2</w:t>
      </w:r>
      <w:r w:rsidR="0099243E" w:rsidRPr="0099243E">
        <w:rPr>
          <w:color w:val="1F497D" w:themeColor="text2"/>
        </w:rPr>
        <w:fldChar w:fldCharType="end"/>
      </w:r>
    </w:p>
    <w:p w14:paraId="20476E21" w14:textId="6861CC42" w:rsidR="00AD07D0" w:rsidRDefault="00AD07D0" w:rsidP="00AD07D0">
      <w:pPr>
        <w:tabs>
          <w:tab w:val="left" w:pos="360"/>
          <w:tab w:val="left" w:pos="720"/>
          <w:tab w:val="left" w:pos="1080"/>
          <w:tab w:val="left" w:pos="1440"/>
          <w:tab w:val="right" w:leader="dot" w:pos="10080"/>
        </w:tabs>
      </w:pPr>
      <w:r>
        <w:tab/>
        <w:t>B.</w:t>
      </w:r>
      <w:r>
        <w:tab/>
      </w:r>
      <w:r w:rsidRPr="00A74727">
        <w:t xml:space="preserve">Summary </w:t>
      </w:r>
      <w:r w:rsidR="000A0A5C">
        <w:t>of Emissions Unit</w:t>
      </w:r>
      <w:r w:rsidRPr="00A74727">
        <w:t>s.</w:t>
      </w:r>
      <w:r>
        <w:t xml:space="preserve"> </w:t>
      </w:r>
      <w:r>
        <w:tab/>
        <w:t xml:space="preserve"> </w:t>
      </w:r>
      <w:r w:rsidR="0099243E" w:rsidRPr="0099243E">
        <w:rPr>
          <w:color w:val="1F497D" w:themeColor="text2"/>
        </w:rPr>
        <w:fldChar w:fldCharType="begin"/>
      </w:r>
      <w:r w:rsidR="0099243E" w:rsidRPr="0099243E">
        <w:rPr>
          <w:color w:val="1F497D" w:themeColor="text2"/>
        </w:rPr>
        <w:instrText xml:space="preserve"> PAGEREF SectionIB \h </w:instrText>
      </w:r>
      <w:r w:rsidR="0099243E" w:rsidRPr="0099243E">
        <w:rPr>
          <w:color w:val="1F497D" w:themeColor="text2"/>
        </w:rPr>
      </w:r>
      <w:r w:rsidR="0099243E" w:rsidRPr="0099243E">
        <w:rPr>
          <w:color w:val="1F497D" w:themeColor="text2"/>
        </w:rPr>
        <w:fldChar w:fldCharType="separate"/>
      </w:r>
      <w:r w:rsidR="001131C6">
        <w:rPr>
          <w:noProof/>
          <w:color w:val="1F497D" w:themeColor="text2"/>
        </w:rPr>
        <w:t>2</w:t>
      </w:r>
      <w:r w:rsidR="0099243E" w:rsidRPr="0099243E">
        <w:rPr>
          <w:color w:val="1F497D" w:themeColor="text2"/>
        </w:rPr>
        <w:fldChar w:fldCharType="end"/>
      </w:r>
    </w:p>
    <w:p w14:paraId="6F58BA08" w14:textId="33264774" w:rsidR="00AD07D0" w:rsidRDefault="00AD07D0" w:rsidP="00AD07D0">
      <w:pPr>
        <w:tabs>
          <w:tab w:val="left" w:pos="360"/>
          <w:tab w:val="left" w:pos="720"/>
          <w:tab w:val="left" w:pos="1080"/>
          <w:tab w:val="left" w:pos="1440"/>
          <w:tab w:val="right" w:leader="dot" w:pos="10080"/>
        </w:tabs>
      </w:pPr>
      <w:r>
        <w:tab/>
        <w:t>C.</w:t>
      </w:r>
      <w:r>
        <w:tab/>
        <w:t>Applicable Regulations.</w:t>
      </w:r>
      <w:r w:rsidR="00D91394">
        <w:t xml:space="preserve"> </w:t>
      </w:r>
      <w:r>
        <w:tab/>
        <w:t xml:space="preserve"> </w:t>
      </w:r>
      <w:r w:rsidR="0099243E" w:rsidRPr="0099243E">
        <w:rPr>
          <w:color w:val="1F497D" w:themeColor="text2"/>
        </w:rPr>
        <w:fldChar w:fldCharType="begin"/>
      </w:r>
      <w:r w:rsidR="0099243E" w:rsidRPr="0099243E">
        <w:rPr>
          <w:color w:val="1F497D" w:themeColor="text2"/>
        </w:rPr>
        <w:instrText xml:space="preserve"> PAGEREF SectionIC \h </w:instrText>
      </w:r>
      <w:r w:rsidR="0099243E" w:rsidRPr="0099243E">
        <w:rPr>
          <w:color w:val="1F497D" w:themeColor="text2"/>
        </w:rPr>
      </w:r>
      <w:r w:rsidR="0099243E" w:rsidRPr="0099243E">
        <w:rPr>
          <w:color w:val="1F497D" w:themeColor="text2"/>
        </w:rPr>
        <w:fldChar w:fldCharType="separate"/>
      </w:r>
      <w:r w:rsidR="001131C6">
        <w:rPr>
          <w:noProof/>
          <w:color w:val="1F497D" w:themeColor="text2"/>
        </w:rPr>
        <w:t>2</w:t>
      </w:r>
      <w:r w:rsidR="0099243E" w:rsidRPr="0099243E">
        <w:rPr>
          <w:color w:val="1F497D" w:themeColor="text2"/>
        </w:rPr>
        <w:fldChar w:fldCharType="end"/>
      </w:r>
    </w:p>
    <w:p w14:paraId="39E5C123" w14:textId="77777777" w:rsidR="000A0A5C" w:rsidRDefault="000A0A5C" w:rsidP="00AD07D0">
      <w:pPr>
        <w:tabs>
          <w:tab w:val="left" w:pos="360"/>
          <w:tab w:val="left" w:pos="720"/>
          <w:tab w:val="left" w:pos="1080"/>
          <w:tab w:val="left" w:pos="1440"/>
          <w:tab w:val="right" w:leader="dot" w:pos="10080"/>
        </w:tabs>
      </w:pPr>
    </w:p>
    <w:p w14:paraId="3E2F3BD9" w14:textId="575FD1BB" w:rsidR="00AD07D0" w:rsidRDefault="00AD07D0" w:rsidP="00AD07D0">
      <w:pPr>
        <w:tabs>
          <w:tab w:val="left" w:pos="360"/>
          <w:tab w:val="left" w:pos="720"/>
          <w:tab w:val="left" w:pos="1080"/>
          <w:tab w:val="left" w:pos="1440"/>
          <w:tab w:val="right" w:leader="dot" w:pos="10080"/>
        </w:tabs>
      </w:pPr>
      <w:r>
        <w:t>II.</w:t>
      </w:r>
      <w:r>
        <w:tab/>
        <w:t xml:space="preserve">Facility-wide Conditions. </w:t>
      </w:r>
      <w:r>
        <w:tab/>
      </w:r>
      <w:r w:rsidRPr="0099243E">
        <w:rPr>
          <w:color w:val="1F497D" w:themeColor="text2"/>
        </w:rPr>
        <w:t xml:space="preserve"> </w:t>
      </w:r>
      <w:r w:rsidR="0099243E" w:rsidRPr="0099243E">
        <w:rPr>
          <w:color w:val="1F497D" w:themeColor="text2"/>
        </w:rPr>
        <w:fldChar w:fldCharType="begin"/>
      </w:r>
      <w:r w:rsidR="0099243E" w:rsidRPr="0099243E">
        <w:rPr>
          <w:color w:val="1F497D" w:themeColor="text2"/>
        </w:rPr>
        <w:instrText xml:space="preserve"> PAGEREF SectionII \h </w:instrText>
      </w:r>
      <w:r w:rsidR="0099243E" w:rsidRPr="0099243E">
        <w:rPr>
          <w:color w:val="1F497D" w:themeColor="text2"/>
        </w:rPr>
      </w:r>
      <w:r w:rsidR="0099243E" w:rsidRPr="0099243E">
        <w:rPr>
          <w:color w:val="1F497D" w:themeColor="text2"/>
        </w:rPr>
        <w:fldChar w:fldCharType="separate"/>
      </w:r>
      <w:r w:rsidR="001131C6">
        <w:rPr>
          <w:noProof/>
          <w:color w:val="1F497D" w:themeColor="text2"/>
        </w:rPr>
        <w:t>4</w:t>
      </w:r>
      <w:r w:rsidR="0099243E" w:rsidRPr="0099243E">
        <w:rPr>
          <w:color w:val="1F497D" w:themeColor="text2"/>
        </w:rPr>
        <w:fldChar w:fldCharType="end"/>
      </w:r>
    </w:p>
    <w:p w14:paraId="3517CF65" w14:textId="77777777" w:rsidR="005F79CF" w:rsidRDefault="005F79CF" w:rsidP="00AD07D0">
      <w:pPr>
        <w:tabs>
          <w:tab w:val="left" w:pos="360"/>
          <w:tab w:val="left" w:pos="720"/>
          <w:tab w:val="left" w:pos="1080"/>
          <w:tab w:val="left" w:pos="1440"/>
          <w:tab w:val="right" w:leader="dot" w:pos="10080"/>
        </w:tabs>
      </w:pPr>
    </w:p>
    <w:p w14:paraId="6D7C2E2E" w14:textId="77777777" w:rsidR="005F79CF" w:rsidRDefault="005F79CF" w:rsidP="00AD07D0">
      <w:pPr>
        <w:tabs>
          <w:tab w:val="left" w:pos="360"/>
          <w:tab w:val="left" w:pos="720"/>
          <w:tab w:val="left" w:pos="1080"/>
          <w:tab w:val="left" w:pos="1440"/>
          <w:tab w:val="right" w:leader="dot" w:pos="10080"/>
        </w:tabs>
      </w:pPr>
      <w:r>
        <w:t>III.</w:t>
      </w:r>
      <w:r>
        <w:tab/>
        <w:t>Emissions Units and Conditions.</w:t>
      </w:r>
    </w:p>
    <w:p w14:paraId="50048868" w14:textId="54F567F0" w:rsidR="005F79CF" w:rsidRPr="0099243E" w:rsidRDefault="005F79CF" w:rsidP="00AD07D0">
      <w:pPr>
        <w:tabs>
          <w:tab w:val="left" w:pos="360"/>
          <w:tab w:val="left" w:pos="720"/>
          <w:tab w:val="left" w:pos="1080"/>
          <w:tab w:val="left" w:pos="1440"/>
          <w:tab w:val="right" w:leader="dot" w:pos="10080"/>
        </w:tabs>
      </w:pPr>
      <w:r>
        <w:tab/>
      </w:r>
      <w:r w:rsidRPr="0099243E">
        <w:t>A.</w:t>
      </w:r>
      <w:r w:rsidRPr="0099243E">
        <w:tab/>
      </w:r>
      <w:r w:rsidR="00022CEF" w:rsidRPr="0099243E">
        <w:t>EU No. 001</w:t>
      </w:r>
      <w:r w:rsidR="00C57279">
        <w:t xml:space="preserve">. </w:t>
      </w:r>
      <w:r w:rsidR="00022CEF" w:rsidRPr="0099243E">
        <w:t xml:space="preserve"> Simple-Cycle Combustion Turbine-Electrical Generator</w:t>
      </w:r>
      <w:r w:rsidRPr="0099243E">
        <w:t xml:space="preserve">. </w:t>
      </w:r>
      <w:r w:rsidRPr="0099243E">
        <w:tab/>
        <w:t xml:space="preserve"> </w:t>
      </w:r>
      <w:r w:rsidR="0099243E" w:rsidRPr="0099243E">
        <w:rPr>
          <w:color w:val="1F497D" w:themeColor="text2"/>
        </w:rPr>
        <w:fldChar w:fldCharType="begin"/>
      </w:r>
      <w:r w:rsidR="0099243E" w:rsidRPr="0099243E">
        <w:rPr>
          <w:color w:val="1F497D" w:themeColor="text2"/>
        </w:rPr>
        <w:instrText xml:space="preserve"> PAGEREF SectionIIIA \h </w:instrText>
      </w:r>
      <w:r w:rsidR="0099243E" w:rsidRPr="0099243E">
        <w:rPr>
          <w:color w:val="1F497D" w:themeColor="text2"/>
        </w:rPr>
      </w:r>
      <w:r w:rsidR="0099243E" w:rsidRPr="0099243E">
        <w:rPr>
          <w:color w:val="1F497D" w:themeColor="text2"/>
        </w:rPr>
        <w:fldChar w:fldCharType="separate"/>
      </w:r>
      <w:r w:rsidR="001131C6">
        <w:rPr>
          <w:noProof/>
          <w:color w:val="1F497D" w:themeColor="text2"/>
        </w:rPr>
        <w:t>7</w:t>
      </w:r>
      <w:r w:rsidR="0099243E" w:rsidRPr="0099243E">
        <w:rPr>
          <w:color w:val="1F497D" w:themeColor="text2"/>
        </w:rPr>
        <w:fldChar w:fldCharType="end"/>
      </w:r>
    </w:p>
    <w:p w14:paraId="58F1D49F" w14:textId="79C73954" w:rsidR="005F79CF" w:rsidRPr="0099243E" w:rsidRDefault="005F79CF" w:rsidP="00AD07D0">
      <w:pPr>
        <w:tabs>
          <w:tab w:val="left" w:pos="360"/>
          <w:tab w:val="left" w:pos="720"/>
          <w:tab w:val="left" w:pos="1080"/>
          <w:tab w:val="left" w:pos="1440"/>
          <w:tab w:val="right" w:leader="dot" w:pos="10080"/>
        </w:tabs>
      </w:pPr>
      <w:r w:rsidRPr="0099243E">
        <w:tab/>
        <w:t>B.</w:t>
      </w:r>
      <w:r w:rsidRPr="0099243E">
        <w:tab/>
      </w:r>
      <w:r w:rsidR="00E179DF" w:rsidRPr="0099243E">
        <w:t>EU Nos. 002 and 003.  Two Combined-Cycle Combustion Turbine Electric Generators</w:t>
      </w:r>
      <w:r w:rsidRPr="0099243E">
        <w:t xml:space="preserve">. </w:t>
      </w:r>
      <w:r w:rsidRPr="0099243E">
        <w:tab/>
        <w:t xml:space="preserve"> </w:t>
      </w:r>
      <w:r w:rsidR="0099243E" w:rsidRPr="0099243E">
        <w:rPr>
          <w:color w:val="1F497D" w:themeColor="text2"/>
        </w:rPr>
        <w:fldChar w:fldCharType="begin"/>
      </w:r>
      <w:r w:rsidR="0099243E" w:rsidRPr="0099243E">
        <w:rPr>
          <w:color w:val="1F497D" w:themeColor="text2"/>
        </w:rPr>
        <w:instrText xml:space="preserve"> PAGEREF SectionIIIB \h </w:instrText>
      </w:r>
      <w:r w:rsidR="0099243E" w:rsidRPr="0099243E">
        <w:rPr>
          <w:color w:val="1F497D" w:themeColor="text2"/>
        </w:rPr>
      </w:r>
      <w:r w:rsidR="0099243E" w:rsidRPr="0099243E">
        <w:rPr>
          <w:color w:val="1F497D" w:themeColor="text2"/>
        </w:rPr>
        <w:fldChar w:fldCharType="separate"/>
      </w:r>
      <w:r w:rsidR="001131C6">
        <w:rPr>
          <w:noProof/>
          <w:color w:val="1F497D" w:themeColor="text2"/>
        </w:rPr>
        <w:t>14</w:t>
      </w:r>
      <w:r w:rsidR="0099243E" w:rsidRPr="0099243E">
        <w:rPr>
          <w:color w:val="1F497D" w:themeColor="text2"/>
        </w:rPr>
        <w:fldChar w:fldCharType="end"/>
      </w:r>
    </w:p>
    <w:p w14:paraId="7787B016" w14:textId="75AC4C74" w:rsidR="005F79CF" w:rsidRPr="0099243E" w:rsidRDefault="005F79CF" w:rsidP="00AD07D0">
      <w:pPr>
        <w:tabs>
          <w:tab w:val="left" w:pos="360"/>
          <w:tab w:val="left" w:pos="720"/>
          <w:tab w:val="left" w:pos="1080"/>
          <w:tab w:val="left" w:pos="1440"/>
          <w:tab w:val="right" w:leader="dot" w:pos="10080"/>
        </w:tabs>
      </w:pPr>
      <w:r w:rsidRPr="0099243E">
        <w:tab/>
        <w:t>C.</w:t>
      </w:r>
      <w:r w:rsidRPr="0099243E">
        <w:tab/>
      </w:r>
      <w:r w:rsidR="0099243E" w:rsidRPr="0099243E">
        <w:t>EU No. 008.  One Emergency Diesel-Fueled Fire Pump Engine</w:t>
      </w:r>
      <w:r w:rsidRPr="0099243E">
        <w:t xml:space="preserve">. </w:t>
      </w:r>
      <w:r w:rsidRPr="0099243E">
        <w:tab/>
        <w:t xml:space="preserve"> </w:t>
      </w:r>
      <w:r w:rsidR="0099243E" w:rsidRPr="0099243E">
        <w:rPr>
          <w:color w:val="1F497D" w:themeColor="text2"/>
        </w:rPr>
        <w:fldChar w:fldCharType="begin"/>
      </w:r>
      <w:r w:rsidR="0099243E" w:rsidRPr="0099243E">
        <w:rPr>
          <w:color w:val="1F497D" w:themeColor="text2"/>
        </w:rPr>
        <w:instrText xml:space="preserve"> PAGEREF SectionIIIC \h </w:instrText>
      </w:r>
      <w:r w:rsidR="0099243E" w:rsidRPr="0099243E">
        <w:rPr>
          <w:color w:val="1F497D" w:themeColor="text2"/>
        </w:rPr>
      </w:r>
      <w:r w:rsidR="0099243E" w:rsidRPr="0099243E">
        <w:rPr>
          <w:color w:val="1F497D" w:themeColor="text2"/>
        </w:rPr>
        <w:fldChar w:fldCharType="separate"/>
      </w:r>
      <w:r w:rsidR="001131C6">
        <w:rPr>
          <w:noProof/>
          <w:color w:val="1F497D" w:themeColor="text2"/>
        </w:rPr>
        <w:t>24</w:t>
      </w:r>
      <w:r w:rsidR="0099243E" w:rsidRPr="0099243E">
        <w:rPr>
          <w:color w:val="1F497D" w:themeColor="text2"/>
        </w:rPr>
        <w:fldChar w:fldCharType="end"/>
      </w:r>
    </w:p>
    <w:p w14:paraId="2B7B2199" w14:textId="77777777" w:rsidR="005F79CF" w:rsidRPr="0099243E" w:rsidRDefault="005F79CF" w:rsidP="00AD07D0">
      <w:pPr>
        <w:tabs>
          <w:tab w:val="left" w:pos="360"/>
          <w:tab w:val="left" w:pos="720"/>
          <w:tab w:val="left" w:pos="1080"/>
          <w:tab w:val="left" w:pos="1440"/>
          <w:tab w:val="right" w:leader="dot" w:pos="10080"/>
        </w:tabs>
      </w:pPr>
    </w:p>
    <w:p w14:paraId="2DC4A9BF" w14:textId="44BFBFF5" w:rsidR="005F79CF" w:rsidRPr="0099243E" w:rsidRDefault="005F79CF" w:rsidP="00AD07D0">
      <w:pPr>
        <w:tabs>
          <w:tab w:val="left" w:pos="360"/>
          <w:tab w:val="left" w:pos="720"/>
          <w:tab w:val="left" w:pos="1080"/>
          <w:tab w:val="left" w:pos="1440"/>
          <w:tab w:val="right" w:leader="dot" w:pos="10080"/>
        </w:tabs>
      </w:pPr>
      <w:r w:rsidRPr="0099243E">
        <w:t>IV.</w:t>
      </w:r>
      <w:r w:rsidRPr="0099243E">
        <w:tab/>
        <w:t xml:space="preserve">Acid Rain Part. </w:t>
      </w:r>
      <w:r w:rsidRPr="0099243E">
        <w:tab/>
        <w:t xml:space="preserve"> </w:t>
      </w:r>
      <w:r w:rsidR="0099243E" w:rsidRPr="0099243E">
        <w:rPr>
          <w:color w:val="1F497D" w:themeColor="text2"/>
        </w:rPr>
        <w:fldChar w:fldCharType="begin"/>
      </w:r>
      <w:r w:rsidR="0099243E" w:rsidRPr="0099243E">
        <w:rPr>
          <w:color w:val="1F497D" w:themeColor="text2"/>
        </w:rPr>
        <w:instrText xml:space="preserve"> PAGEREF SectionIV \h </w:instrText>
      </w:r>
      <w:r w:rsidR="0099243E" w:rsidRPr="0099243E">
        <w:rPr>
          <w:color w:val="1F497D" w:themeColor="text2"/>
        </w:rPr>
      </w:r>
      <w:r w:rsidR="0099243E" w:rsidRPr="0099243E">
        <w:rPr>
          <w:color w:val="1F497D" w:themeColor="text2"/>
        </w:rPr>
        <w:fldChar w:fldCharType="separate"/>
      </w:r>
      <w:r w:rsidR="001131C6">
        <w:rPr>
          <w:noProof/>
          <w:color w:val="1F497D" w:themeColor="text2"/>
        </w:rPr>
        <w:t>28</w:t>
      </w:r>
      <w:r w:rsidR="0099243E" w:rsidRPr="0099243E">
        <w:rPr>
          <w:color w:val="1F497D" w:themeColor="text2"/>
        </w:rPr>
        <w:fldChar w:fldCharType="end"/>
      </w:r>
    </w:p>
    <w:p w14:paraId="6CB0E2F2" w14:textId="77777777" w:rsidR="00186B07" w:rsidRPr="0099243E" w:rsidRDefault="00186B07" w:rsidP="00186B07">
      <w:pPr>
        <w:tabs>
          <w:tab w:val="left" w:pos="360"/>
          <w:tab w:val="left" w:pos="720"/>
          <w:tab w:val="left" w:pos="1080"/>
          <w:tab w:val="left" w:pos="1440"/>
          <w:tab w:val="right" w:leader="dot" w:pos="10080"/>
        </w:tabs>
      </w:pPr>
      <w:r w:rsidRPr="0099243E">
        <w:tab/>
        <w:t>Phase II Acid Rain Application/Compliance Plan.</w:t>
      </w:r>
    </w:p>
    <w:p w14:paraId="6A3E7C2F" w14:textId="77777777" w:rsidR="00533828" w:rsidRDefault="00533828" w:rsidP="00AD07D0">
      <w:pPr>
        <w:tabs>
          <w:tab w:val="left" w:pos="360"/>
          <w:tab w:val="left" w:pos="720"/>
          <w:tab w:val="left" w:pos="1080"/>
          <w:tab w:val="left" w:pos="1440"/>
          <w:tab w:val="right" w:leader="dot" w:pos="10080"/>
        </w:tabs>
      </w:pPr>
    </w:p>
    <w:p w14:paraId="7A2F1001" w14:textId="56882851" w:rsidR="005F79CF" w:rsidRPr="001A6299" w:rsidRDefault="005F79CF" w:rsidP="00AD07D0">
      <w:pPr>
        <w:tabs>
          <w:tab w:val="left" w:pos="360"/>
          <w:tab w:val="left" w:pos="720"/>
          <w:tab w:val="left" w:pos="1080"/>
          <w:tab w:val="left" w:pos="1440"/>
          <w:tab w:val="right" w:leader="dot" w:pos="10080"/>
        </w:tabs>
      </w:pPr>
      <w:r w:rsidRPr="001A6299">
        <w:t>V.</w:t>
      </w:r>
      <w:r w:rsidRPr="001A6299">
        <w:tab/>
      </w:r>
      <w:r w:rsidR="004642C4" w:rsidRPr="001A6299">
        <w:t>Appendices</w:t>
      </w:r>
      <w:r w:rsidRPr="001A6299">
        <w:t xml:space="preserve">. </w:t>
      </w:r>
      <w:r w:rsidRPr="001A6299">
        <w:tab/>
        <w:t xml:space="preserve"> </w:t>
      </w:r>
      <w:r w:rsidR="0099243E" w:rsidRPr="001A6299">
        <w:t>Attached</w:t>
      </w:r>
    </w:p>
    <w:p w14:paraId="7A85FD02" w14:textId="77777777" w:rsidR="004A234B" w:rsidRPr="001A6299" w:rsidRDefault="004A234B" w:rsidP="00AD07D0">
      <w:pPr>
        <w:tabs>
          <w:tab w:val="left" w:pos="360"/>
          <w:tab w:val="left" w:pos="720"/>
          <w:tab w:val="left" w:pos="1080"/>
          <w:tab w:val="left" w:pos="1440"/>
          <w:tab w:val="right" w:leader="dot" w:pos="10080"/>
        </w:tabs>
      </w:pPr>
      <w:r w:rsidRPr="001A6299">
        <w:tab/>
        <w:t>Appendix A</w:t>
      </w:r>
      <w:r w:rsidR="00EB428B" w:rsidRPr="001A6299">
        <w:t>,</w:t>
      </w:r>
      <w:r w:rsidRPr="001A6299">
        <w:t xml:space="preserve"> Glossary</w:t>
      </w:r>
      <w:r w:rsidR="009D0532" w:rsidRPr="001A6299">
        <w:t>.</w:t>
      </w:r>
    </w:p>
    <w:p w14:paraId="720122FB" w14:textId="77777777" w:rsidR="004B723E" w:rsidRPr="001A6299" w:rsidRDefault="004B723E" w:rsidP="004B723E">
      <w:pPr>
        <w:tabs>
          <w:tab w:val="left" w:pos="360"/>
          <w:tab w:val="left" w:pos="720"/>
          <w:tab w:val="left" w:pos="1080"/>
          <w:tab w:val="left" w:pos="1440"/>
          <w:tab w:val="right" w:leader="dot" w:pos="10080"/>
        </w:tabs>
      </w:pPr>
      <w:r w:rsidRPr="001A6299">
        <w:tab/>
        <w:t>Appendix I, List of Insignificant Emissions Units and/or Activities.</w:t>
      </w:r>
    </w:p>
    <w:p w14:paraId="30A7DD50" w14:textId="4042CD4C" w:rsidR="009631A9" w:rsidRPr="001A6299" w:rsidRDefault="009631A9" w:rsidP="004B723E">
      <w:pPr>
        <w:tabs>
          <w:tab w:val="left" w:pos="360"/>
          <w:tab w:val="left" w:pos="720"/>
          <w:tab w:val="left" w:pos="1080"/>
          <w:tab w:val="left" w:pos="1440"/>
          <w:tab w:val="right" w:leader="dot" w:pos="10080"/>
        </w:tabs>
      </w:pPr>
      <w:r w:rsidRPr="001A6299">
        <w:tab/>
        <w:t>Appendix NESHAP Subpart A</w:t>
      </w:r>
      <w:r w:rsidR="001A6299" w:rsidRPr="001A6299">
        <w:t>,</w:t>
      </w:r>
      <w:r w:rsidRPr="001A6299">
        <w:t xml:space="preserve"> General Provisions</w:t>
      </w:r>
      <w:r w:rsidR="001A6299" w:rsidRPr="001A6299">
        <w:t>.</w:t>
      </w:r>
    </w:p>
    <w:p w14:paraId="32E20FB8" w14:textId="65089B74" w:rsidR="0015428B" w:rsidRPr="001A6299" w:rsidRDefault="0015428B" w:rsidP="004B723E">
      <w:pPr>
        <w:tabs>
          <w:tab w:val="left" w:pos="360"/>
          <w:tab w:val="left" w:pos="720"/>
          <w:tab w:val="left" w:pos="1080"/>
          <w:tab w:val="left" w:pos="1440"/>
          <w:tab w:val="right" w:leader="dot" w:pos="10080"/>
        </w:tabs>
      </w:pPr>
      <w:r w:rsidRPr="001A6299">
        <w:tab/>
        <w:t>Appendix NESHAP</w:t>
      </w:r>
      <w:r w:rsidR="001A6299" w:rsidRPr="001A6299">
        <w:t xml:space="preserve"> Subpart ZZZZ, NESHAP for Stationary Reciprocating Internal Combustion Engines</w:t>
      </w:r>
      <w:r w:rsidR="00D91394" w:rsidRPr="001A6299">
        <w:t>.</w:t>
      </w:r>
    </w:p>
    <w:p w14:paraId="2581CE87" w14:textId="708AFBA3" w:rsidR="0015428B" w:rsidRPr="001A6299" w:rsidRDefault="0015428B" w:rsidP="00D91F6D">
      <w:pPr>
        <w:tabs>
          <w:tab w:val="left" w:pos="360"/>
          <w:tab w:val="left" w:pos="720"/>
          <w:tab w:val="left" w:pos="1080"/>
          <w:tab w:val="left" w:pos="1440"/>
          <w:tab w:val="right" w:leader="dot" w:pos="10080"/>
        </w:tabs>
        <w:ind w:left="720" w:hanging="720"/>
      </w:pPr>
      <w:r w:rsidRPr="001A6299">
        <w:tab/>
        <w:t xml:space="preserve">Appendix NSPS </w:t>
      </w:r>
      <w:r w:rsidR="00705920" w:rsidRPr="001A6299">
        <w:t>Subpart A</w:t>
      </w:r>
      <w:r w:rsidR="001A6299" w:rsidRPr="001A6299">
        <w:t>,</w:t>
      </w:r>
      <w:r w:rsidR="007C2149" w:rsidRPr="001A6299">
        <w:t xml:space="preserve"> General Provisions</w:t>
      </w:r>
      <w:r w:rsidR="00D91394" w:rsidRPr="001A6299">
        <w:t>.</w:t>
      </w:r>
    </w:p>
    <w:p w14:paraId="7FDCCBDC" w14:textId="2BE44E3C" w:rsidR="000C1108" w:rsidRPr="001A6299" w:rsidRDefault="000C1108" w:rsidP="004B723E">
      <w:pPr>
        <w:tabs>
          <w:tab w:val="left" w:pos="360"/>
          <w:tab w:val="left" w:pos="720"/>
          <w:tab w:val="left" w:pos="1080"/>
          <w:tab w:val="left" w:pos="1440"/>
          <w:tab w:val="right" w:leader="dot" w:pos="10080"/>
        </w:tabs>
      </w:pPr>
      <w:r w:rsidRPr="001A6299">
        <w:tab/>
      </w:r>
      <w:r w:rsidR="001A6299" w:rsidRPr="001A6299">
        <w:t>Appendix NSPS</w:t>
      </w:r>
      <w:r w:rsidRPr="001A6299">
        <w:t xml:space="preserve"> Subpart </w:t>
      </w:r>
      <w:r w:rsidR="001A6299" w:rsidRPr="001A6299">
        <w:t>GG, Standards of Performance for Stationary Gas Turbines</w:t>
      </w:r>
      <w:r w:rsidR="00D91394" w:rsidRPr="001A6299">
        <w:t>.</w:t>
      </w:r>
    </w:p>
    <w:p w14:paraId="5485A750" w14:textId="77777777" w:rsidR="004A234B" w:rsidRPr="001A6299" w:rsidRDefault="004A234B" w:rsidP="00AD07D0">
      <w:pPr>
        <w:tabs>
          <w:tab w:val="left" w:pos="360"/>
          <w:tab w:val="left" w:pos="720"/>
          <w:tab w:val="left" w:pos="1080"/>
          <w:tab w:val="left" w:pos="1440"/>
          <w:tab w:val="right" w:leader="dot" w:pos="10080"/>
        </w:tabs>
      </w:pPr>
      <w:r w:rsidRPr="001A6299">
        <w:tab/>
        <w:t xml:space="preserve">Appendix </w:t>
      </w:r>
      <w:r w:rsidR="009D0532" w:rsidRPr="001A6299">
        <w:t>RR</w:t>
      </w:r>
      <w:r w:rsidR="00EB428B" w:rsidRPr="001A6299">
        <w:t>,</w:t>
      </w:r>
      <w:r w:rsidR="009D0532" w:rsidRPr="001A6299">
        <w:t xml:space="preserve"> Facility-wide Reporting Requirements.</w:t>
      </w:r>
    </w:p>
    <w:p w14:paraId="26709396" w14:textId="77777777" w:rsidR="009D0532" w:rsidRPr="001A6299" w:rsidRDefault="009D0532" w:rsidP="00AD07D0">
      <w:pPr>
        <w:tabs>
          <w:tab w:val="left" w:pos="360"/>
          <w:tab w:val="left" w:pos="720"/>
          <w:tab w:val="left" w:pos="1080"/>
          <w:tab w:val="left" w:pos="1440"/>
          <w:tab w:val="right" w:leader="dot" w:pos="10080"/>
        </w:tabs>
      </w:pPr>
      <w:r w:rsidRPr="001A6299">
        <w:tab/>
        <w:t>Appendix TR</w:t>
      </w:r>
      <w:r w:rsidR="00EB428B" w:rsidRPr="001A6299">
        <w:t>,</w:t>
      </w:r>
      <w:r w:rsidRPr="001A6299">
        <w:t xml:space="preserve"> </w:t>
      </w:r>
      <w:bookmarkStart w:id="2" w:name="OLE_LINK1"/>
      <w:bookmarkStart w:id="3" w:name="OLE_LINK2"/>
      <w:r w:rsidRPr="001A6299">
        <w:t>Facility-wide Testing Requirements.</w:t>
      </w:r>
      <w:bookmarkEnd w:id="2"/>
      <w:bookmarkEnd w:id="3"/>
    </w:p>
    <w:p w14:paraId="47DAAE12" w14:textId="77777777" w:rsidR="009D0532" w:rsidRPr="001A6299" w:rsidRDefault="009D0532" w:rsidP="00AD07D0">
      <w:pPr>
        <w:tabs>
          <w:tab w:val="left" w:pos="360"/>
          <w:tab w:val="left" w:pos="720"/>
          <w:tab w:val="left" w:pos="1080"/>
          <w:tab w:val="left" w:pos="1440"/>
          <w:tab w:val="right" w:leader="dot" w:pos="10080"/>
        </w:tabs>
      </w:pPr>
      <w:r w:rsidRPr="001A6299">
        <w:tab/>
        <w:t>Appendix TV</w:t>
      </w:r>
      <w:r w:rsidR="00EB428B" w:rsidRPr="001A6299">
        <w:t>,</w:t>
      </w:r>
      <w:r w:rsidRPr="001A6299">
        <w:t xml:space="preserve"> Title V General Conditions.</w:t>
      </w:r>
    </w:p>
    <w:p w14:paraId="2B54B471" w14:textId="77777777" w:rsidR="009D0532" w:rsidRDefault="009D0532" w:rsidP="00AD07D0">
      <w:pPr>
        <w:tabs>
          <w:tab w:val="left" w:pos="360"/>
          <w:tab w:val="left" w:pos="720"/>
          <w:tab w:val="left" w:pos="1080"/>
          <w:tab w:val="left" w:pos="1440"/>
          <w:tab w:val="right" w:leader="dot" w:pos="10080"/>
        </w:tabs>
      </w:pPr>
      <w:r w:rsidRPr="001A6299">
        <w:tab/>
        <w:t>Appendix U, List of Unregulated Emissions Units and/or Activities.</w:t>
      </w:r>
    </w:p>
    <w:p w14:paraId="6B9B2CF6" w14:textId="77777777" w:rsidR="004B723E" w:rsidRDefault="004B723E" w:rsidP="00AD07D0">
      <w:pPr>
        <w:tabs>
          <w:tab w:val="left" w:pos="360"/>
          <w:tab w:val="left" w:pos="720"/>
          <w:tab w:val="left" w:pos="1080"/>
          <w:tab w:val="left" w:pos="1440"/>
          <w:tab w:val="right" w:leader="dot" w:pos="10080"/>
        </w:tabs>
      </w:pPr>
    </w:p>
    <w:p w14:paraId="3B18D85F" w14:textId="33ABD63D" w:rsidR="00EB428B" w:rsidRDefault="00D91F6D" w:rsidP="00D91F6D">
      <w:pPr>
        <w:tabs>
          <w:tab w:val="left" w:pos="360"/>
          <w:tab w:val="left" w:pos="540"/>
          <w:tab w:val="left" w:pos="720"/>
          <w:tab w:val="left" w:pos="1080"/>
          <w:tab w:val="left" w:pos="1440"/>
          <w:tab w:val="right" w:leader="dot" w:pos="10080"/>
        </w:tabs>
      </w:pPr>
      <w:r>
        <w:tab/>
      </w:r>
      <w:r w:rsidR="004B723E">
        <w:t>Referenced Attachments.</w:t>
      </w:r>
      <w:r w:rsidR="00D07701">
        <w:t xml:space="preserve"> </w:t>
      </w:r>
      <w:r w:rsidR="00D07701">
        <w:tab/>
        <w:t xml:space="preserve"> At End</w:t>
      </w:r>
      <w:r w:rsidR="0099243E">
        <w:t xml:space="preserve"> of Appendices Document</w:t>
      </w:r>
    </w:p>
    <w:p w14:paraId="433189DB" w14:textId="77777777" w:rsidR="00186B07" w:rsidRDefault="00EB428B" w:rsidP="00D91F6D">
      <w:pPr>
        <w:tabs>
          <w:tab w:val="left" w:pos="360"/>
          <w:tab w:val="left" w:pos="720"/>
          <w:tab w:val="left" w:pos="1080"/>
          <w:tab w:val="left" w:pos="1440"/>
        </w:tabs>
        <w:ind w:left="360"/>
      </w:pPr>
      <w:r>
        <w:tab/>
      </w:r>
      <w:r w:rsidR="00186B07">
        <w:t xml:space="preserve">Figure 1, Summary Report-Gaseous and Opacity Excess Emission and </w:t>
      </w:r>
    </w:p>
    <w:p w14:paraId="5E826C20" w14:textId="62EB01AA" w:rsidR="00186B07" w:rsidRDefault="00186B07" w:rsidP="00D91F6D">
      <w:pPr>
        <w:tabs>
          <w:tab w:val="left" w:pos="360"/>
          <w:tab w:val="left" w:pos="720"/>
          <w:tab w:val="left" w:pos="1080"/>
          <w:tab w:val="left" w:pos="1440"/>
        </w:tabs>
        <w:ind w:left="2160" w:hanging="1800"/>
      </w:pPr>
      <w:r>
        <w:tab/>
      </w:r>
      <w:r>
        <w:tab/>
      </w:r>
      <w:r>
        <w:tab/>
      </w:r>
      <w:r w:rsidR="00C14978">
        <w:t xml:space="preserve">  </w:t>
      </w:r>
      <w:r>
        <w:t>Monitoring System Performance (40 CFR 60, July 1996)</w:t>
      </w:r>
      <w:r w:rsidR="00C14978">
        <w:t>.</w:t>
      </w:r>
    </w:p>
    <w:p w14:paraId="4C7AF219" w14:textId="77777777" w:rsidR="00BC4026" w:rsidRDefault="00BC4026" w:rsidP="00D91F6D">
      <w:pPr>
        <w:tabs>
          <w:tab w:val="left" w:pos="360"/>
          <w:tab w:val="left" w:pos="720"/>
          <w:tab w:val="left" w:pos="1080"/>
          <w:tab w:val="left" w:pos="1440"/>
          <w:tab w:val="right" w:leader="dot" w:pos="10080"/>
        </w:tabs>
        <w:ind w:left="360"/>
      </w:pPr>
      <w:r>
        <w:tab/>
      </w:r>
      <w:r w:rsidR="00AF3D06" w:rsidRPr="00533828">
        <w:t>Table</w:t>
      </w:r>
      <w:r w:rsidRPr="00533828">
        <w:t xml:space="preserve"> H, Permit History.</w:t>
      </w:r>
    </w:p>
    <w:p w14:paraId="533805C4" w14:textId="249FAECB" w:rsidR="00AD07D0" w:rsidRDefault="00186B07" w:rsidP="009B2D35">
      <w:pPr>
        <w:tabs>
          <w:tab w:val="left" w:pos="360"/>
          <w:tab w:val="left" w:pos="720"/>
          <w:tab w:val="left" w:pos="1080"/>
          <w:tab w:val="left" w:pos="1440"/>
          <w:tab w:val="right" w:leader="dot" w:pos="10080"/>
        </w:tabs>
        <w:ind w:left="360"/>
      </w:pPr>
      <w:r>
        <w:tab/>
      </w:r>
    </w:p>
    <w:p w14:paraId="27421967" w14:textId="77777777" w:rsidR="006910A9" w:rsidRDefault="006910A9" w:rsidP="00A74727">
      <w:pPr>
        <w:rPr>
          <w:b/>
        </w:rPr>
        <w:sectPr w:rsidR="006910A9" w:rsidSect="00AD07D0">
          <w:headerReference w:type="even" r:id="rId11"/>
          <w:headerReference w:type="default" r:id="rId12"/>
          <w:footerReference w:type="default" r:id="rId13"/>
          <w:headerReference w:type="first" r:id="rId14"/>
          <w:footerReference w:type="first" r:id="rId15"/>
          <w:pgSz w:w="12240" w:h="15840" w:code="1"/>
          <w:pgMar w:top="1440" w:right="1080" w:bottom="720" w:left="1080" w:header="720" w:footer="720" w:gutter="0"/>
          <w:paperSrc w:first="256" w:other="256"/>
          <w:pgNumType w:fmt="lowerRoman" w:start="1"/>
          <w:cols w:space="72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5"/>
        <w:gridCol w:w="5035"/>
      </w:tblGrid>
      <w:tr w:rsidR="00370319" w:rsidRPr="00370319" w14:paraId="6EBCB4AC" w14:textId="77777777" w:rsidTr="00370319">
        <w:tc>
          <w:tcPr>
            <w:tcW w:w="5035" w:type="dxa"/>
          </w:tcPr>
          <w:p w14:paraId="5A8788C4" w14:textId="7F8E96F3" w:rsidR="00370319" w:rsidRDefault="00370319" w:rsidP="004A42EE">
            <w:pPr>
              <w:tabs>
                <w:tab w:val="left" w:pos="-1440"/>
                <w:tab w:val="left" w:pos="-720"/>
                <w:tab w:val="left" w:pos="5040"/>
                <w:tab w:val="left" w:pos="7470"/>
              </w:tabs>
              <w:suppressAutoHyphens/>
              <w:ind w:left="-113"/>
              <w:rPr>
                <w:caps/>
              </w:rPr>
            </w:pPr>
            <w:bookmarkStart w:id="4" w:name="Placard"/>
            <w:r w:rsidRPr="004500BB">
              <w:rPr>
                <w:b/>
                <w:caps/>
              </w:rPr>
              <w:t>Permittee</w:t>
            </w:r>
            <w:bookmarkEnd w:id="4"/>
            <w:r w:rsidRPr="004500BB">
              <w:rPr>
                <w:b/>
                <w:caps/>
              </w:rPr>
              <w:t>:</w:t>
            </w:r>
          </w:p>
          <w:p w14:paraId="1B2C6907" w14:textId="3A1C9752" w:rsidR="00370319" w:rsidRDefault="00370319" w:rsidP="004A42EE">
            <w:pPr>
              <w:tabs>
                <w:tab w:val="left" w:pos="-1440"/>
                <w:tab w:val="left" w:pos="-720"/>
                <w:tab w:val="left" w:pos="5040"/>
                <w:tab w:val="left" w:pos="7470"/>
              </w:tabs>
              <w:suppressAutoHyphens/>
              <w:ind w:left="-113"/>
              <w:rPr>
                <w:caps/>
              </w:rPr>
            </w:pPr>
            <w:r w:rsidRPr="004500BB">
              <w:t>JEA</w:t>
            </w:r>
          </w:p>
          <w:p w14:paraId="70FB1675" w14:textId="33F4FF94" w:rsidR="00370319" w:rsidRDefault="00370319" w:rsidP="004A42EE">
            <w:pPr>
              <w:tabs>
                <w:tab w:val="left" w:pos="-1440"/>
                <w:tab w:val="left" w:pos="-720"/>
                <w:tab w:val="left" w:pos="5040"/>
                <w:tab w:val="left" w:pos="7470"/>
              </w:tabs>
              <w:suppressAutoHyphens/>
              <w:ind w:left="-113"/>
              <w:rPr>
                <w:caps/>
              </w:rPr>
            </w:pPr>
            <w:r w:rsidRPr="004500BB">
              <w:t>Brandy Branch Generating Station</w:t>
            </w:r>
          </w:p>
          <w:p w14:paraId="7D9A4722" w14:textId="624E6A8D" w:rsidR="00370319" w:rsidRDefault="00370319" w:rsidP="004A42EE">
            <w:pPr>
              <w:tabs>
                <w:tab w:val="left" w:pos="-1440"/>
                <w:tab w:val="left" w:pos="-720"/>
                <w:tab w:val="left" w:pos="5040"/>
                <w:tab w:val="left" w:pos="7470"/>
              </w:tabs>
              <w:suppressAutoHyphens/>
              <w:ind w:left="-113"/>
              <w:rPr>
                <w:caps/>
              </w:rPr>
            </w:pPr>
            <w:r w:rsidRPr="004500BB">
              <w:t xml:space="preserve">15701 </w:t>
            </w:r>
            <w:r w:rsidR="00372615">
              <w:t>West Beaver Street</w:t>
            </w:r>
          </w:p>
          <w:p w14:paraId="3A306A30" w14:textId="0142B80F" w:rsidR="00370319" w:rsidRPr="00370319" w:rsidRDefault="00370319" w:rsidP="004A42EE">
            <w:pPr>
              <w:tabs>
                <w:tab w:val="left" w:pos="-1440"/>
                <w:tab w:val="left" w:pos="-720"/>
                <w:tab w:val="left" w:pos="5040"/>
                <w:tab w:val="left" w:pos="7470"/>
              </w:tabs>
              <w:suppressAutoHyphens/>
              <w:ind w:left="-113"/>
              <w:rPr>
                <w:caps/>
              </w:rPr>
            </w:pPr>
            <w:r w:rsidRPr="004500BB">
              <w:t xml:space="preserve">Baldwin, </w:t>
            </w:r>
            <w:proofErr w:type="gramStart"/>
            <w:r w:rsidRPr="004500BB">
              <w:t>Florida  32234</w:t>
            </w:r>
            <w:proofErr w:type="gramEnd"/>
          </w:p>
        </w:tc>
        <w:tc>
          <w:tcPr>
            <w:tcW w:w="5035" w:type="dxa"/>
          </w:tcPr>
          <w:p w14:paraId="13D69AB0" w14:textId="742CBEFA" w:rsidR="00370319" w:rsidRDefault="00370319" w:rsidP="00370319">
            <w:pPr>
              <w:tabs>
                <w:tab w:val="left" w:pos="-1440"/>
                <w:tab w:val="left" w:pos="-720"/>
                <w:tab w:val="left" w:pos="5040"/>
                <w:tab w:val="left" w:pos="7470"/>
              </w:tabs>
              <w:suppressAutoHyphens/>
              <w:jc w:val="right"/>
              <w:rPr>
                <w:caps/>
              </w:rPr>
            </w:pPr>
            <w:r w:rsidRPr="004500BB">
              <w:t xml:space="preserve">Permit No. </w:t>
            </w:r>
            <w:r w:rsidRPr="004500BB">
              <w:rPr>
                <w:bCs/>
              </w:rPr>
              <w:t>0310485-023-AV</w:t>
            </w:r>
          </w:p>
          <w:p w14:paraId="2EC1A023" w14:textId="424D034E" w:rsidR="00370319" w:rsidRDefault="00370319" w:rsidP="00370319">
            <w:pPr>
              <w:tabs>
                <w:tab w:val="left" w:pos="-1440"/>
                <w:tab w:val="left" w:pos="-720"/>
                <w:tab w:val="left" w:pos="5040"/>
                <w:tab w:val="left" w:pos="7470"/>
              </w:tabs>
              <w:suppressAutoHyphens/>
              <w:jc w:val="right"/>
              <w:rPr>
                <w:caps/>
              </w:rPr>
            </w:pPr>
            <w:r w:rsidRPr="004500BB">
              <w:t>Brandy Branch Generating Station</w:t>
            </w:r>
          </w:p>
          <w:p w14:paraId="28435E95" w14:textId="641426D1" w:rsidR="00370319" w:rsidRDefault="00370319" w:rsidP="00370319">
            <w:pPr>
              <w:tabs>
                <w:tab w:val="left" w:pos="-1440"/>
                <w:tab w:val="left" w:pos="-720"/>
                <w:tab w:val="left" w:pos="5040"/>
                <w:tab w:val="left" w:pos="7470"/>
              </w:tabs>
              <w:suppressAutoHyphens/>
              <w:jc w:val="right"/>
              <w:rPr>
                <w:caps/>
              </w:rPr>
            </w:pPr>
            <w:r w:rsidRPr="004500BB">
              <w:t xml:space="preserve">Facility ID No. </w:t>
            </w:r>
            <w:r w:rsidRPr="004500BB">
              <w:rPr>
                <w:bCs/>
              </w:rPr>
              <w:t>0310485</w:t>
            </w:r>
          </w:p>
          <w:p w14:paraId="6E6689AD" w14:textId="531FB1CF" w:rsidR="00370319" w:rsidRPr="00370319" w:rsidRDefault="00370319" w:rsidP="00370319">
            <w:pPr>
              <w:tabs>
                <w:tab w:val="left" w:pos="-1440"/>
                <w:tab w:val="left" w:pos="-720"/>
                <w:tab w:val="left" w:pos="5040"/>
                <w:tab w:val="left" w:pos="7470"/>
              </w:tabs>
              <w:suppressAutoHyphens/>
              <w:jc w:val="right"/>
              <w:rPr>
                <w:caps/>
              </w:rPr>
            </w:pPr>
            <w:r w:rsidRPr="004500BB">
              <w:t>Title V Air Operation Permit Renewal</w:t>
            </w:r>
          </w:p>
        </w:tc>
      </w:tr>
    </w:tbl>
    <w:p w14:paraId="32E43944" w14:textId="7239AB66" w:rsidR="00AE52ED" w:rsidRPr="004500BB" w:rsidRDefault="00AE52ED" w:rsidP="00370319">
      <w:pPr>
        <w:spacing w:before="120" w:after="120"/>
        <w:rPr>
          <w:szCs w:val="22"/>
        </w:rPr>
      </w:pPr>
      <w:r w:rsidRPr="004500BB">
        <w:rPr>
          <w:szCs w:val="22"/>
        </w:rPr>
        <w:t xml:space="preserve">The purpose of this permit is to renew the Title V </w:t>
      </w:r>
      <w:r w:rsidR="002F1344" w:rsidRPr="004500BB">
        <w:rPr>
          <w:szCs w:val="22"/>
        </w:rPr>
        <w:t>a</w:t>
      </w:r>
      <w:r w:rsidRPr="004500BB">
        <w:rPr>
          <w:szCs w:val="22"/>
        </w:rPr>
        <w:t xml:space="preserve">ir </w:t>
      </w:r>
      <w:r w:rsidR="002F1344" w:rsidRPr="004500BB">
        <w:rPr>
          <w:szCs w:val="22"/>
        </w:rPr>
        <w:t>o</w:t>
      </w:r>
      <w:r w:rsidRPr="004500BB">
        <w:rPr>
          <w:szCs w:val="22"/>
        </w:rPr>
        <w:t xml:space="preserve">peration </w:t>
      </w:r>
      <w:r w:rsidR="002F1344" w:rsidRPr="004500BB">
        <w:rPr>
          <w:szCs w:val="22"/>
        </w:rPr>
        <w:t>p</w:t>
      </w:r>
      <w:r w:rsidRPr="004500BB">
        <w:rPr>
          <w:szCs w:val="22"/>
        </w:rPr>
        <w:t>ermit</w:t>
      </w:r>
      <w:r w:rsidR="00CB0DAA" w:rsidRPr="004500BB">
        <w:rPr>
          <w:szCs w:val="22"/>
        </w:rPr>
        <w:t xml:space="preserve"> for the above referenced facility</w:t>
      </w:r>
      <w:r w:rsidRPr="004500BB">
        <w:rPr>
          <w:szCs w:val="22"/>
        </w:rPr>
        <w:t>.</w:t>
      </w:r>
      <w:r w:rsidR="008820F3" w:rsidRPr="004500BB">
        <w:rPr>
          <w:szCs w:val="22"/>
        </w:rPr>
        <w:t xml:space="preserve">  </w:t>
      </w:r>
      <w:r w:rsidR="008459E4" w:rsidRPr="004500BB">
        <w:rPr>
          <w:szCs w:val="22"/>
        </w:rPr>
        <w:t xml:space="preserve">The existing </w:t>
      </w:r>
      <w:r w:rsidR="00DD16A5" w:rsidRPr="004500BB">
        <w:rPr>
          <w:szCs w:val="22"/>
        </w:rPr>
        <w:t>Brandy Branch Generating Station</w:t>
      </w:r>
      <w:r w:rsidR="008459E4" w:rsidRPr="004500BB">
        <w:rPr>
          <w:szCs w:val="22"/>
        </w:rPr>
        <w:t xml:space="preserve"> </w:t>
      </w:r>
      <w:r w:rsidR="00370319" w:rsidRPr="004500BB">
        <w:rPr>
          <w:szCs w:val="22"/>
        </w:rPr>
        <w:t>is in</w:t>
      </w:r>
      <w:r w:rsidR="00D86BF0" w:rsidRPr="004500BB">
        <w:rPr>
          <w:szCs w:val="22"/>
        </w:rPr>
        <w:t xml:space="preserve"> </w:t>
      </w:r>
      <w:r w:rsidR="00DD16A5" w:rsidRPr="004500BB">
        <w:rPr>
          <w:szCs w:val="22"/>
        </w:rPr>
        <w:t>Duval</w:t>
      </w:r>
      <w:r w:rsidR="00D86BF0" w:rsidRPr="004500BB">
        <w:rPr>
          <w:szCs w:val="22"/>
        </w:rPr>
        <w:t xml:space="preserve"> County </w:t>
      </w:r>
      <w:r w:rsidR="008459E4" w:rsidRPr="004500BB">
        <w:rPr>
          <w:szCs w:val="22"/>
        </w:rPr>
        <w:t xml:space="preserve">at </w:t>
      </w:r>
      <w:r w:rsidR="00DD16A5" w:rsidRPr="004500BB">
        <w:rPr>
          <w:szCs w:val="22"/>
        </w:rPr>
        <w:t xml:space="preserve">15701 </w:t>
      </w:r>
      <w:r w:rsidR="009F4201">
        <w:rPr>
          <w:szCs w:val="22"/>
        </w:rPr>
        <w:t>West Beaver Street</w:t>
      </w:r>
      <w:r w:rsidR="00D86BF0" w:rsidRPr="004500BB">
        <w:rPr>
          <w:szCs w:val="22"/>
        </w:rPr>
        <w:t xml:space="preserve">, </w:t>
      </w:r>
      <w:r w:rsidR="00DD16A5" w:rsidRPr="004500BB">
        <w:rPr>
          <w:szCs w:val="22"/>
        </w:rPr>
        <w:t>Baldwin, Florida</w:t>
      </w:r>
      <w:r w:rsidR="008459E4" w:rsidRPr="004500BB">
        <w:rPr>
          <w:szCs w:val="22"/>
        </w:rPr>
        <w:t>.  UTM Coordinates are:  Zone 17,</w:t>
      </w:r>
      <w:r w:rsidR="00A13BBF" w:rsidRPr="004500BB">
        <w:rPr>
          <w:szCs w:val="22"/>
        </w:rPr>
        <w:t xml:space="preserve"> </w:t>
      </w:r>
      <w:r w:rsidR="00DD16A5" w:rsidRPr="004500BB">
        <w:rPr>
          <w:szCs w:val="22"/>
        </w:rPr>
        <w:t>408.91 kilometers (km) East and 3354.64 km North</w:t>
      </w:r>
      <w:r w:rsidR="008459E4" w:rsidRPr="004500BB">
        <w:rPr>
          <w:szCs w:val="22"/>
        </w:rPr>
        <w:t xml:space="preserve">.  Latitude is:  </w:t>
      </w:r>
      <w:r w:rsidR="00DD16A5" w:rsidRPr="004500BB">
        <w:rPr>
          <w:szCs w:val="22"/>
        </w:rPr>
        <w:t xml:space="preserve">30° 19’ 15.899” </w:t>
      </w:r>
      <w:r w:rsidR="008459E4" w:rsidRPr="004500BB">
        <w:rPr>
          <w:szCs w:val="22"/>
        </w:rPr>
        <w:t xml:space="preserve">North; and, Longitude is:  </w:t>
      </w:r>
      <w:r w:rsidR="00DD16A5" w:rsidRPr="004500BB">
        <w:rPr>
          <w:szCs w:val="22"/>
        </w:rPr>
        <w:t>81° 56’ 51.176”</w:t>
      </w:r>
      <w:r w:rsidR="008459E4" w:rsidRPr="004500BB">
        <w:rPr>
          <w:szCs w:val="22"/>
        </w:rPr>
        <w:t xml:space="preserve"> West.</w:t>
      </w:r>
    </w:p>
    <w:p w14:paraId="7875C469" w14:textId="77777777" w:rsidR="00AE52ED" w:rsidRDefault="00AE52ED" w:rsidP="002D1C5F">
      <w:pPr>
        <w:pStyle w:val="BodyText2"/>
        <w:spacing w:line="240" w:lineRule="auto"/>
      </w:pPr>
      <w:r w:rsidRPr="004500BB">
        <w:t>The Title V air operation permit is issued under the provisions of Chapter 403, Florida Statutes (F.S.), and Florida Administrative Code (F.A.C.) Chapters 62-4, 62-210, 62-213 and 62-214.  The above named permittee is hereby authorized to operate the facility in accordance with the terms and conditions of this permit.</w:t>
      </w:r>
    </w:p>
    <w:p w14:paraId="58FCE0C3" w14:textId="77777777" w:rsidR="00AE52ED" w:rsidRDefault="006144AF" w:rsidP="006144AF">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spacing w:after="120"/>
        <w:rPr>
          <w:szCs w:val="22"/>
        </w:rPr>
      </w:pPr>
      <w:r>
        <w:rPr>
          <w:szCs w:val="22"/>
        </w:rPr>
        <w:t>Executed in Tallahassee, Florida.</w:t>
      </w:r>
    </w:p>
    <w:p w14:paraId="784772FA" w14:textId="2D174246" w:rsidR="00AE52ED" w:rsidRPr="00C01B12" w:rsidRDefault="004500BB" w:rsidP="006144AF">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rPr>
          <w:szCs w:val="22"/>
          <w:highlight w:val="yellow"/>
        </w:rPr>
      </w:pPr>
      <w:r>
        <w:rPr>
          <w:szCs w:val="22"/>
        </w:rPr>
        <w:t>0310485-02</w:t>
      </w:r>
      <w:r w:rsidR="00212406">
        <w:rPr>
          <w:szCs w:val="22"/>
        </w:rPr>
        <w:t>0</w:t>
      </w:r>
      <w:r w:rsidR="002F1344">
        <w:rPr>
          <w:szCs w:val="22"/>
        </w:rPr>
        <w:t xml:space="preserve">-AV </w:t>
      </w:r>
      <w:r w:rsidR="00AE52ED" w:rsidRPr="00BC4CC4">
        <w:rPr>
          <w:szCs w:val="22"/>
        </w:rPr>
        <w:t xml:space="preserve">Effective </w:t>
      </w:r>
      <w:r w:rsidR="00AE52ED" w:rsidRPr="00953C85">
        <w:rPr>
          <w:szCs w:val="22"/>
        </w:rPr>
        <w:t xml:space="preserve">Date:  </w:t>
      </w:r>
      <w:r w:rsidRPr="00953C85">
        <w:t>January 1, 2014</w:t>
      </w:r>
    </w:p>
    <w:p w14:paraId="6812CE5D" w14:textId="35CEEB1E" w:rsidR="002F1344" w:rsidRDefault="004500BB" w:rsidP="006144AF">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rPr>
          <w:szCs w:val="22"/>
        </w:rPr>
      </w:pPr>
      <w:r w:rsidRPr="004500BB">
        <w:rPr>
          <w:szCs w:val="22"/>
        </w:rPr>
        <w:t>0310485-023</w:t>
      </w:r>
      <w:r w:rsidR="002F1344" w:rsidRPr="004500BB">
        <w:rPr>
          <w:szCs w:val="22"/>
        </w:rPr>
        <w:t xml:space="preserve">-AV Effective Date:  </w:t>
      </w:r>
      <w:r w:rsidR="004A42EE">
        <w:t>October 2</w:t>
      </w:r>
      <w:r w:rsidR="007579BD">
        <w:t>9</w:t>
      </w:r>
      <w:r w:rsidR="004A42EE">
        <w:t>, 2018</w:t>
      </w:r>
    </w:p>
    <w:p w14:paraId="3483B534" w14:textId="5ED9AB40" w:rsidR="00AE52ED" w:rsidRPr="00164C27" w:rsidRDefault="00AE52ED" w:rsidP="006144AF">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rPr>
          <w:szCs w:val="22"/>
        </w:rPr>
      </w:pPr>
      <w:r w:rsidRPr="00164C27">
        <w:rPr>
          <w:szCs w:val="22"/>
        </w:rPr>
        <w:t xml:space="preserve">Renewal Application Due Date:  </w:t>
      </w:r>
      <w:r w:rsidR="004A42EE">
        <w:rPr>
          <w:szCs w:val="22"/>
        </w:rPr>
        <w:t>March 1</w:t>
      </w:r>
      <w:r w:rsidR="007579BD">
        <w:rPr>
          <w:szCs w:val="22"/>
        </w:rPr>
        <w:t>8</w:t>
      </w:r>
      <w:r w:rsidR="004A42EE">
        <w:rPr>
          <w:szCs w:val="22"/>
        </w:rPr>
        <w:t>, 2023</w:t>
      </w:r>
    </w:p>
    <w:p w14:paraId="3BCB698D" w14:textId="38B8EB79" w:rsidR="00AE52ED" w:rsidRPr="00B7362C" w:rsidRDefault="00AE52ED" w:rsidP="006144AF">
      <w:pPr>
        <w:rPr>
          <w:szCs w:val="22"/>
        </w:rPr>
      </w:pPr>
      <w:r w:rsidRPr="00164C27">
        <w:rPr>
          <w:szCs w:val="22"/>
        </w:rPr>
        <w:t xml:space="preserve">Expiration Date:  </w:t>
      </w:r>
      <w:r w:rsidR="004A42EE">
        <w:rPr>
          <w:szCs w:val="22"/>
        </w:rPr>
        <w:t>October 2</w:t>
      </w:r>
      <w:r w:rsidR="007579BD">
        <w:rPr>
          <w:szCs w:val="22"/>
        </w:rPr>
        <w:t>9</w:t>
      </w:r>
      <w:r w:rsidR="004A42EE">
        <w:rPr>
          <w:szCs w:val="22"/>
        </w:rPr>
        <w:t>, 2023</w:t>
      </w:r>
    </w:p>
    <w:p w14:paraId="059D2204" w14:textId="77777777" w:rsidR="00AE52ED" w:rsidRPr="00370319" w:rsidRDefault="00AE52ED" w:rsidP="006144AF">
      <w:pPr>
        <w:pStyle w:val="Style0"/>
        <w:rPr>
          <w:rFonts w:ascii="Times New Roman" w:hAnsi="Times New Roman"/>
          <w:sz w:val="22"/>
          <w:szCs w:val="22"/>
        </w:rPr>
      </w:pPr>
    </w:p>
    <w:p w14:paraId="782E941E" w14:textId="77777777" w:rsidR="002F1344" w:rsidRPr="00370319" w:rsidRDefault="002F1344" w:rsidP="006144AF">
      <w:pPr>
        <w:pStyle w:val="Style0"/>
        <w:rPr>
          <w:rFonts w:ascii="Times New Roman" w:hAnsi="Times New Roman"/>
          <w:sz w:val="22"/>
          <w:szCs w:val="22"/>
        </w:rPr>
      </w:pPr>
    </w:p>
    <w:p w14:paraId="4A05F849" w14:textId="3E9D6F49" w:rsidR="00953C85" w:rsidRPr="00953816" w:rsidRDefault="00953C85" w:rsidP="00953C85">
      <w:pPr>
        <w:tabs>
          <w:tab w:val="left" w:pos="6840"/>
        </w:tabs>
        <w:rPr>
          <w:i/>
          <w:szCs w:val="22"/>
        </w:rPr>
      </w:pPr>
    </w:p>
    <w:p w14:paraId="0BE2B602" w14:textId="77777777" w:rsidR="00953C85" w:rsidRPr="00370319" w:rsidRDefault="00953C85" w:rsidP="00953C85">
      <w:pPr>
        <w:tabs>
          <w:tab w:val="left" w:pos="6840"/>
        </w:tabs>
        <w:rPr>
          <w:i/>
          <w:szCs w:val="22"/>
        </w:rPr>
      </w:pPr>
    </w:p>
    <w:p w14:paraId="1D0403A6" w14:textId="77777777" w:rsidR="00953C85" w:rsidRPr="00370319" w:rsidRDefault="00953C85" w:rsidP="00953C85">
      <w:pPr>
        <w:tabs>
          <w:tab w:val="left" w:pos="6840"/>
        </w:tabs>
        <w:rPr>
          <w:i/>
          <w:szCs w:val="22"/>
        </w:rPr>
      </w:pPr>
    </w:p>
    <w:p w14:paraId="16E79947" w14:textId="79CA385A" w:rsidR="00B118BD" w:rsidRDefault="00953C85" w:rsidP="00953C85">
      <w:pPr>
        <w:tabs>
          <w:tab w:val="left" w:pos="6840"/>
        </w:tabs>
        <w:rPr>
          <w:szCs w:val="22"/>
        </w:rPr>
      </w:pPr>
      <w:r w:rsidRPr="00953C85">
        <w:rPr>
          <w:i/>
          <w:szCs w:val="22"/>
        </w:rPr>
        <w:t>For:</w:t>
      </w:r>
      <w:r>
        <w:rPr>
          <w:b/>
          <w:i/>
          <w:szCs w:val="22"/>
        </w:rPr>
        <w:t xml:space="preserve">  </w:t>
      </w:r>
      <w:r w:rsidR="006144AF">
        <w:rPr>
          <w:szCs w:val="22"/>
        </w:rPr>
        <w:t>Syed Arif, P.E., Program Administrator</w:t>
      </w:r>
    </w:p>
    <w:p w14:paraId="4DEFFE07" w14:textId="77777777" w:rsidR="006144AF" w:rsidRPr="009B54ED" w:rsidRDefault="006144AF" w:rsidP="006144AF">
      <w:pPr>
        <w:widowControl w:val="0"/>
        <w:tabs>
          <w:tab w:val="left" w:pos="7200"/>
          <w:tab w:val="left" w:pos="8910"/>
          <w:tab w:val="left" w:pos="9360"/>
        </w:tabs>
        <w:rPr>
          <w:szCs w:val="22"/>
        </w:rPr>
      </w:pPr>
      <w:r>
        <w:rPr>
          <w:szCs w:val="22"/>
        </w:rPr>
        <w:t>Office of Permitting and Compliance</w:t>
      </w:r>
    </w:p>
    <w:p w14:paraId="0AF12617" w14:textId="77777777" w:rsidR="00B118BD" w:rsidRPr="00885F02" w:rsidRDefault="00B118BD" w:rsidP="006144AF">
      <w:pPr>
        <w:tabs>
          <w:tab w:val="left" w:pos="3600"/>
        </w:tabs>
        <w:jc w:val="both"/>
        <w:rPr>
          <w:szCs w:val="22"/>
        </w:rPr>
      </w:pPr>
      <w:r w:rsidRPr="00885F02">
        <w:rPr>
          <w:szCs w:val="22"/>
        </w:rPr>
        <w:t>Division of Air Resource Management</w:t>
      </w:r>
    </w:p>
    <w:p w14:paraId="604F0823" w14:textId="77777777" w:rsidR="00AE52ED" w:rsidRDefault="00AE52ED" w:rsidP="00AE52ED">
      <w:pPr>
        <w:jc w:val="both"/>
        <w:rPr>
          <w:szCs w:val="22"/>
        </w:rPr>
      </w:pPr>
    </w:p>
    <w:p w14:paraId="52F80101" w14:textId="21357965" w:rsidR="00B118BD" w:rsidRPr="0080460A" w:rsidRDefault="006144AF" w:rsidP="00B118BD">
      <w:pPr>
        <w:keepNext/>
        <w:rPr>
          <w:szCs w:val="22"/>
        </w:rPr>
      </w:pPr>
      <w:r>
        <w:rPr>
          <w:szCs w:val="22"/>
        </w:rPr>
        <w:t>SA/</w:t>
      </w:r>
      <w:proofErr w:type="spellStart"/>
      <w:r>
        <w:rPr>
          <w:szCs w:val="22"/>
        </w:rPr>
        <w:t>dlr</w:t>
      </w:r>
      <w:proofErr w:type="spellEnd"/>
      <w:r w:rsidR="00B118BD">
        <w:rPr>
          <w:szCs w:val="22"/>
        </w:rPr>
        <w:t>/</w:t>
      </w:r>
      <w:proofErr w:type="spellStart"/>
      <w:r w:rsidR="004500BB">
        <w:rPr>
          <w:szCs w:val="22"/>
        </w:rPr>
        <w:t>jpd</w:t>
      </w:r>
      <w:proofErr w:type="spellEnd"/>
    </w:p>
    <w:p w14:paraId="0F4B587C" w14:textId="77777777" w:rsidR="00AE52ED" w:rsidRDefault="00AE52ED" w:rsidP="00AE52ED">
      <w:pPr>
        <w:jc w:val="both"/>
        <w:rPr>
          <w:szCs w:val="22"/>
        </w:rPr>
        <w:sectPr w:rsidR="00AE52ED" w:rsidSect="00F51343">
          <w:headerReference w:type="even" r:id="rId16"/>
          <w:headerReference w:type="default" r:id="rId17"/>
          <w:footerReference w:type="default" r:id="rId18"/>
          <w:headerReference w:type="first" r:id="rId19"/>
          <w:pgSz w:w="12240" w:h="15840" w:code="1"/>
          <w:pgMar w:top="1140" w:right="1080" w:bottom="720" w:left="1080" w:header="720" w:footer="720" w:gutter="0"/>
          <w:paperSrc w:first="15" w:other="15"/>
          <w:pgNumType w:start="1"/>
          <w:cols w:space="720"/>
        </w:sectPr>
      </w:pPr>
    </w:p>
    <w:p w14:paraId="588E4DB5" w14:textId="77777777" w:rsidR="00C01B12" w:rsidRPr="001E5E57" w:rsidRDefault="00A9193B" w:rsidP="001E5E57">
      <w:pPr>
        <w:spacing w:after="120"/>
        <w:rPr>
          <w:smallCaps/>
          <w:szCs w:val="22"/>
        </w:rPr>
      </w:pPr>
      <w:bookmarkStart w:id="5" w:name="SectionIA"/>
      <w:r w:rsidRPr="00A9193B">
        <w:rPr>
          <w:b/>
          <w:szCs w:val="22"/>
          <w:u w:val="single"/>
        </w:rPr>
        <w:t>Subsection A</w:t>
      </w:r>
      <w:bookmarkEnd w:id="5"/>
      <w:r w:rsidRPr="00A9193B">
        <w:rPr>
          <w:b/>
          <w:szCs w:val="22"/>
          <w:u w:val="single"/>
        </w:rPr>
        <w:t>.  Facility Description</w:t>
      </w:r>
      <w:r w:rsidR="001E5E57" w:rsidRPr="001E5E57">
        <w:rPr>
          <w:b/>
          <w:smallCaps/>
          <w:szCs w:val="22"/>
        </w:rPr>
        <w:t>.</w:t>
      </w:r>
    </w:p>
    <w:p w14:paraId="2646B8EC" w14:textId="03ED3FB1" w:rsidR="00EE033C" w:rsidRPr="00EE033C" w:rsidRDefault="00EE033C" w:rsidP="00EE033C">
      <w:pPr>
        <w:numPr>
          <w:ilvl w:val="12"/>
          <w:numId w:val="0"/>
        </w:numPr>
        <w:spacing w:after="120"/>
      </w:pPr>
      <w:r>
        <w:t>This facility consists of three dual-fuel, nominal 170 megawatt (MW) General Electric model PG7241FA combustion turbine-electrical generators and two one-million</w:t>
      </w:r>
      <w:r w:rsidR="00EE1441">
        <w:t>-</w:t>
      </w:r>
      <w:r>
        <w:t>gallon capacity fuel oil storage tanks.  Two of the combustion turbines (EU Nos. 002 and 003) are configured for combined-cycle mode and one (EU 001) for simple-cycle operation.  Emissions from the units are controlled by Dry Low Nitrogen Oxides (NO</w:t>
      </w:r>
      <w:r>
        <w:rPr>
          <w:vertAlign w:val="subscript"/>
        </w:rPr>
        <w:t>X</w:t>
      </w:r>
      <w:r>
        <w:t>) (DLN-2.6) combustors when operating on natural gas and wet injection when firing fuel oil.  For the combined cycle units, selective catalytic reduction (SCR) systems are additionally utilized for further NO</w:t>
      </w:r>
      <w:r>
        <w:rPr>
          <w:vertAlign w:val="subscript"/>
        </w:rPr>
        <w:t>X</w:t>
      </w:r>
      <w:r>
        <w:t xml:space="preserve"> reductions.  Inherently clean fuels and good combustion practices are employed to control all pollutants.</w:t>
      </w:r>
    </w:p>
    <w:p w14:paraId="02310BD5" w14:textId="77777777" w:rsidR="00EE033C" w:rsidRDefault="00EE033C" w:rsidP="00EE033C">
      <w:pPr>
        <w:spacing w:after="120"/>
        <w:rPr>
          <w:b/>
          <w:smallCaps/>
          <w:szCs w:val="22"/>
        </w:rPr>
      </w:pPr>
      <w:bookmarkStart w:id="6" w:name="SectionIB"/>
      <w:r>
        <w:rPr>
          <w:b/>
          <w:szCs w:val="22"/>
          <w:u w:val="single"/>
        </w:rPr>
        <w:t>Subsection B</w:t>
      </w:r>
      <w:bookmarkEnd w:id="6"/>
      <w:r>
        <w:rPr>
          <w:b/>
          <w:szCs w:val="22"/>
          <w:u w:val="single"/>
        </w:rPr>
        <w:t>.  Summary of Emissions Units.</w:t>
      </w:r>
    </w:p>
    <w:tbl>
      <w:tblPr>
        <w:tblW w:w="4500" w:type="pct"/>
        <w:tblInd w:w="360"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CellMar>
          <w:top w:w="43" w:type="dxa"/>
          <w:left w:w="72" w:type="dxa"/>
          <w:bottom w:w="43" w:type="dxa"/>
          <w:right w:w="72" w:type="dxa"/>
        </w:tblCellMar>
        <w:tblLook w:val="04A0" w:firstRow="1" w:lastRow="0" w:firstColumn="1" w:lastColumn="0" w:noHBand="0" w:noVBand="1"/>
      </w:tblPr>
      <w:tblGrid>
        <w:gridCol w:w="935"/>
        <w:gridCol w:w="8110"/>
      </w:tblGrid>
      <w:tr w:rsidR="00EE033C" w14:paraId="4A8ECE56" w14:textId="77777777" w:rsidTr="00035D74">
        <w:tc>
          <w:tcPr>
            <w:tcW w:w="935" w:type="dxa"/>
            <w:tcBorders>
              <w:top w:val="single" w:sz="12" w:space="0" w:color="auto"/>
              <w:left w:val="single" w:sz="12" w:space="0" w:color="auto"/>
              <w:bottom w:val="single" w:sz="12" w:space="0" w:color="auto"/>
              <w:right w:val="single" w:sz="12" w:space="0" w:color="auto"/>
            </w:tcBorders>
            <w:hideMark/>
          </w:tcPr>
          <w:p w14:paraId="2E9F928B" w14:textId="77777777" w:rsidR="00EE033C" w:rsidRDefault="00EE033C">
            <w:pPr>
              <w:jc w:val="center"/>
              <w:rPr>
                <w:b/>
              </w:rPr>
            </w:pPr>
            <w:r>
              <w:rPr>
                <w:b/>
              </w:rPr>
              <w:t>EU No.</w:t>
            </w:r>
          </w:p>
        </w:tc>
        <w:tc>
          <w:tcPr>
            <w:tcW w:w="8110" w:type="dxa"/>
            <w:tcBorders>
              <w:top w:val="single" w:sz="12" w:space="0" w:color="auto"/>
              <w:left w:val="single" w:sz="12" w:space="0" w:color="auto"/>
              <w:bottom w:val="single" w:sz="12" w:space="0" w:color="auto"/>
              <w:right w:val="single" w:sz="12" w:space="0" w:color="auto"/>
            </w:tcBorders>
            <w:hideMark/>
          </w:tcPr>
          <w:p w14:paraId="3AC59FC3" w14:textId="77777777" w:rsidR="00EE033C" w:rsidRDefault="00EE033C">
            <w:pPr>
              <w:pStyle w:val="Heading2"/>
              <w:rPr>
                <w:sz w:val="20"/>
                <w:u w:val="none"/>
              </w:rPr>
            </w:pPr>
            <w:r>
              <w:rPr>
                <w:sz w:val="20"/>
                <w:u w:val="none"/>
              </w:rPr>
              <w:t>Brief Description</w:t>
            </w:r>
          </w:p>
        </w:tc>
      </w:tr>
      <w:tr w:rsidR="00EE033C" w14:paraId="6F993F34" w14:textId="77777777" w:rsidTr="00035D74">
        <w:tc>
          <w:tcPr>
            <w:tcW w:w="9045" w:type="dxa"/>
            <w:gridSpan w:val="2"/>
            <w:tcBorders>
              <w:top w:val="single" w:sz="12" w:space="0" w:color="auto"/>
              <w:left w:val="single" w:sz="12" w:space="0" w:color="auto"/>
              <w:bottom w:val="single" w:sz="12" w:space="0" w:color="auto"/>
              <w:right w:val="single" w:sz="12" w:space="0" w:color="auto"/>
            </w:tcBorders>
            <w:vAlign w:val="center"/>
            <w:hideMark/>
          </w:tcPr>
          <w:p w14:paraId="638E928E" w14:textId="77777777" w:rsidR="00EE033C" w:rsidRDefault="00EE033C">
            <w:pPr>
              <w:rPr>
                <w:i/>
              </w:rPr>
            </w:pPr>
            <w:r>
              <w:rPr>
                <w:i/>
              </w:rPr>
              <w:t>Regulated Emissions Units</w:t>
            </w:r>
          </w:p>
        </w:tc>
      </w:tr>
      <w:tr w:rsidR="00EE033C" w14:paraId="7BA7B1FF" w14:textId="77777777" w:rsidTr="00035D74">
        <w:trPr>
          <w:trHeight w:val="364"/>
        </w:trPr>
        <w:tc>
          <w:tcPr>
            <w:tcW w:w="935" w:type="dxa"/>
            <w:tcBorders>
              <w:top w:val="single" w:sz="12" w:space="0" w:color="auto"/>
              <w:left w:val="single" w:sz="12" w:space="0" w:color="auto"/>
              <w:bottom w:val="single" w:sz="8" w:space="0" w:color="auto"/>
              <w:right w:val="single" w:sz="12" w:space="0" w:color="auto"/>
            </w:tcBorders>
            <w:tcMar>
              <w:top w:w="0" w:type="dxa"/>
              <w:left w:w="43" w:type="dxa"/>
              <w:bottom w:w="0" w:type="dxa"/>
              <w:right w:w="43" w:type="dxa"/>
            </w:tcMar>
            <w:vAlign w:val="center"/>
            <w:hideMark/>
          </w:tcPr>
          <w:p w14:paraId="651AA420" w14:textId="77777777" w:rsidR="00EE033C" w:rsidRDefault="00EE033C">
            <w:pPr>
              <w:jc w:val="center"/>
            </w:pPr>
            <w:r>
              <w:t>001</w:t>
            </w:r>
          </w:p>
        </w:tc>
        <w:tc>
          <w:tcPr>
            <w:tcW w:w="8110" w:type="dxa"/>
            <w:tcBorders>
              <w:top w:val="single" w:sz="12" w:space="0" w:color="auto"/>
              <w:left w:val="single" w:sz="12" w:space="0" w:color="auto"/>
              <w:bottom w:val="single" w:sz="8" w:space="0" w:color="auto"/>
              <w:right w:val="single" w:sz="12" w:space="0" w:color="auto"/>
            </w:tcBorders>
            <w:tcMar>
              <w:top w:w="0" w:type="dxa"/>
              <w:left w:w="43" w:type="dxa"/>
              <w:bottom w:w="0" w:type="dxa"/>
              <w:right w:w="43" w:type="dxa"/>
            </w:tcMar>
            <w:vAlign w:val="center"/>
            <w:hideMark/>
          </w:tcPr>
          <w:p w14:paraId="4A1751BE" w14:textId="77777777" w:rsidR="00EE033C" w:rsidRDefault="00EE033C">
            <w:r>
              <w:t>Simple-Cycle Combustion Turbine-Electrical Generator</w:t>
            </w:r>
          </w:p>
        </w:tc>
      </w:tr>
      <w:tr w:rsidR="00EE033C" w14:paraId="6B5C8D59" w14:textId="77777777" w:rsidTr="00035D74">
        <w:trPr>
          <w:trHeight w:val="284"/>
        </w:trPr>
        <w:tc>
          <w:tcPr>
            <w:tcW w:w="935" w:type="dxa"/>
            <w:tcBorders>
              <w:top w:val="single" w:sz="8" w:space="0" w:color="auto"/>
              <w:left w:val="single" w:sz="12" w:space="0" w:color="auto"/>
              <w:bottom w:val="single" w:sz="8" w:space="0" w:color="auto"/>
              <w:right w:val="single" w:sz="12" w:space="0" w:color="auto"/>
            </w:tcBorders>
            <w:tcMar>
              <w:top w:w="0" w:type="dxa"/>
              <w:left w:w="43" w:type="dxa"/>
              <w:bottom w:w="0" w:type="dxa"/>
              <w:right w:w="43" w:type="dxa"/>
            </w:tcMar>
            <w:vAlign w:val="center"/>
            <w:hideMark/>
          </w:tcPr>
          <w:p w14:paraId="6B648AE1" w14:textId="77777777" w:rsidR="00EE033C" w:rsidRDefault="00EE033C">
            <w:pPr>
              <w:jc w:val="center"/>
            </w:pPr>
            <w:r>
              <w:t>002</w:t>
            </w:r>
          </w:p>
        </w:tc>
        <w:tc>
          <w:tcPr>
            <w:tcW w:w="8110" w:type="dxa"/>
            <w:tcBorders>
              <w:top w:val="single" w:sz="8" w:space="0" w:color="auto"/>
              <w:left w:val="single" w:sz="12" w:space="0" w:color="auto"/>
              <w:bottom w:val="single" w:sz="8" w:space="0" w:color="auto"/>
              <w:right w:val="single" w:sz="12" w:space="0" w:color="auto"/>
            </w:tcBorders>
            <w:tcMar>
              <w:top w:w="0" w:type="dxa"/>
              <w:left w:w="43" w:type="dxa"/>
              <w:bottom w:w="0" w:type="dxa"/>
              <w:right w:w="43" w:type="dxa"/>
            </w:tcMar>
            <w:vAlign w:val="center"/>
            <w:hideMark/>
          </w:tcPr>
          <w:p w14:paraId="0B30D4B3" w14:textId="77777777" w:rsidR="00EE033C" w:rsidRDefault="00EE033C">
            <w:pPr>
              <w:spacing w:before="60" w:after="60"/>
              <w:ind w:left="48"/>
            </w:pPr>
            <w:r>
              <w:rPr>
                <w:szCs w:val="22"/>
              </w:rPr>
              <w:t>Combined-</w:t>
            </w:r>
            <w:r>
              <w:t>Cycle Combustion Turbine-Electrical Generator with supplementary-fired Heat Recovery Steam Generator (HRSG)</w:t>
            </w:r>
          </w:p>
        </w:tc>
      </w:tr>
      <w:tr w:rsidR="00EE033C" w14:paraId="6CD79FD3" w14:textId="77777777" w:rsidTr="00035D74">
        <w:trPr>
          <w:trHeight w:val="31"/>
        </w:trPr>
        <w:tc>
          <w:tcPr>
            <w:tcW w:w="935" w:type="dxa"/>
            <w:tcBorders>
              <w:top w:val="single" w:sz="8" w:space="0" w:color="auto"/>
              <w:left w:val="single" w:sz="12" w:space="0" w:color="auto"/>
              <w:bottom w:val="single" w:sz="8" w:space="0" w:color="auto"/>
              <w:right w:val="single" w:sz="12" w:space="0" w:color="auto"/>
            </w:tcBorders>
            <w:tcMar>
              <w:top w:w="0" w:type="dxa"/>
              <w:left w:w="43" w:type="dxa"/>
              <w:bottom w:w="0" w:type="dxa"/>
              <w:right w:w="43" w:type="dxa"/>
            </w:tcMar>
            <w:vAlign w:val="center"/>
            <w:hideMark/>
          </w:tcPr>
          <w:p w14:paraId="58A7839F" w14:textId="77777777" w:rsidR="00EE033C" w:rsidRDefault="00EE033C">
            <w:pPr>
              <w:jc w:val="center"/>
            </w:pPr>
            <w:r>
              <w:t>003</w:t>
            </w:r>
          </w:p>
        </w:tc>
        <w:tc>
          <w:tcPr>
            <w:tcW w:w="8110" w:type="dxa"/>
            <w:tcBorders>
              <w:top w:val="single" w:sz="8" w:space="0" w:color="auto"/>
              <w:left w:val="single" w:sz="12" w:space="0" w:color="auto"/>
              <w:bottom w:val="single" w:sz="8" w:space="0" w:color="auto"/>
              <w:right w:val="single" w:sz="12" w:space="0" w:color="auto"/>
            </w:tcBorders>
            <w:tcMar>
              <w:top w:w="0" w:type="dxa"/>
              <w:left w:w="43" w:type="dxa"/>
              <w:bottom w:w="0" w:type="dxa"/>
              <w:right w:w="43" w:type="dxa"/>
            </w:tcMar>
            <w:vAlign w:val="center"/>
            <w:hideMark/>
          </w:tcPr>
          <w:p w14:paraId="2D714101" w14:textId="77777777" w:rsidR="00EE033C" w:rsidRDefault="00EE033C">
            <w:pPr>
              <w:spacing w:before="60" w:after="60"/>
              <w:ind w:left="48"/>
            </w:pPr>
            <w:r>
              <w:rPr>
                <w:szCs w:val="22"/>
              </w:rPr>
              <w:t>Combined</w:t>
            </w:r>
            <w:r>
              <w:rPr>
                <w:strike/>
                <w:szCs w:val="22"/>
              </w:rPr>
              <w:t xml:space="preserve"> </w:t>
            </w:r>
            <w:r>
              <w:t>Cycle Combustion Turbine-Electrical Generator with supplementary-fired HRSG</w:t>
            </w:r>
          </w:p>
        </w:tc>
      </w:tr>
      <w:tr w:rsidR="00EE033C" w14:paraId="7316BF19" w14:textId="77777777" w:rsidTr="00035D74">
        <w:trPr>
          <w:trHeight w:val="60"/>
        </w:trPr>
        <w:tc>
          <w:tcPr>
            <w:tcW w:w="935" w:type="dxa"/>
            <w:tcBorders>
              <w:top w:val="single" w:sz="8" w:space="0" w:color="auto"/>
              <w:left w:val="single" w:sz="12" w:space="0" w:color="auto"/>
              <w:bottom w:val="single" w:sz="8" w:space="0" w:color="auto"/>
              <w:right w:val="single" w:sz="12" w:space="0" w:color="auto"/>
            </w:tcBorders>
            <w:tcMar>
              <w:top w:w="0" w:type="dxa"/>
              <w:left w:w="43" w:type="dxa"/>
              <w:bottom w:w="0" w:type="dxa"/>
              <w:right w:w="43" w:type="dxa"/>
            </w:tcMar>
            <w:vAlign w:val="center"/>
            <w:hideMark/>
          </w:tcPr>
          <w:p w14:paraId="335F6DF5" w14:textId="77777777" w:rsidR="00EE033C" w:rsidRDefault="00EE033C">
            <w:pPr>
              <w:spacing w:before="180" w:after="60"/>
              <w:ind w:left="504" w:hanging="504"/>
              <w:jc w:val="center"/>
            </w:pPr>
            <w:r>
              <w:t>008</w:t>
            </w:r>
          </w:p>
        </w:tc>
        <w:tc>
          <w:tcPr>
            <w:tcW w:w="8110" w:type="dxa"/>
            <w:tcBorders>
              <w:top w:val="single" w:sz="8" w:space="0" w:color="auto"/>
              <w:left w:val="single" w:sz="12" w:space="0" w:color="auto"/>
              <w:bottom w:val="single" w:sz="8" w:space="0" w:color="auto"/>
              <w:right w:val="single" w:sz="12" w:space="0" w:color="auto"/>
            </w:tcBorders>
            <w:tcMar>
              <w:top w:w="0" w:type="dxa"/>
              <w:left w:w="43" w:type="dxa"/>
              <w:bottom w:w="0" w:type="dxa"/>
              <w:right w:w="43" w:type="dxa"/>
            </w:tcMar>
            <w:vAlign w:val="center"/>
            <w:hideMark/>
          </w:tcPr>
          <w:p w14:paraId="6F0A2412" w14:textId="548D8F2F" w:rsidR="00EE033C" w:rsidRDefault="00EE033C">
            <w:pPr>
              <w:spacing w:before="180" w:after="60"/>
              <w:ind w:left="504" w:hanging="504"/>
              <w:rPr>
                <w:sz w:val="23"/>
              </w:rPr>
            </w:pPr>
            <w:r>
              <w:t>Emergency Diesel-F</w:t>
            </w:r>
            <w:r w:rsidR="00E179DF">
              <w:t>ueled</w:t>
            </w:r>
            <w:r>
              <w:t xml:space="preserve"> Fire Pump Engine</w:t>
            </w:r>
          </w:p>
        </w:tc>
      </w:tr>
      <w:tr w:rsidR="00035D74" w14:paraId="57FDCEC5" w14:textId="77777777" w:rsidTr="00035D74">
        <w:trPr>
          <w:trHeight w:val="88"/>
        </w:trPr>
        <w:tc>
          <w:tcPr>
            <w:tcW w:w="9045" w:type="dxa"/>
            <w:gridSpan w:val="2"/>
            <w:tcBorders>
              <w:top w:val="single" w:sz="8" w:space="0" w:color="auto"/>
              <w:left w:val="single" w:sz="12" w:space="0" w:color="auto"/>
              <w:bottom w:val="single" w:sz="8" w:space="0" w:color="auto"/>
              <w:right w:val="single" w:sz="12" w:space="0" w:color="auto"/>
            </w:tcBorders>
            <w:tcMar>
              <w:top w:w="0" w:type="dxa"/>
              <w:left w:w="43" w:type="dxa"/>
              <w:bottom w:w="0" w:type="dxa"/>
              <w:right w:w="43" w:type="dxa"/>
            </w:tcMar>
            <w:vAlign w:val="center"/>
          </w:tcPr>
          <w:p w14:paraId="18719214" w14:textId="4D785843" w:rsidR="00035D74" w:rsidRDefault="00035D74" w:rsidP="00035D74">
            <w:pPr>
              <w:spacing w:before="180" w:after="60"/>
            </w:pPr>
            <w:r>
              <w:rPr>
                <w:i/>
              </w:rPr>
              <w:t>Unregulated Emissions Units</w:t>
            </w:r>
          </w:p>
        </w:tc>
      </w:tr>
      <w:tr w:rsidR="00035D74" w14:paraId="22002E98" w14:textId="77777777" w:rsidTr="00035D74">
        <w:tc>
          <w:tcPr>
            <w:tcW w:w="935" w:type="dxa"/>
            <w:tcBorders>
              <w:top w:val="single" w:sz="8" w:space="0" w:color="auto"/>
              <w:left w:val="single" w:sz="12" w:space="0" w:color="auto"/>
              <w:bottom w:val="single" w:sz="12" w:space="0" w:color="auto"/>
              <w:right w:val="single" w:sz="12" w:space="0" w:color="auto"/>
            </w:tcBorders>
            <w:tcMar>
              <w:top w:w="0" w:type="dxa"/>
              <w:left w:w="43" w:type="dxa"/>
              <w:bottom w:w="0" w:type="dxa"/>
              <w:right w:w="43" w:type="dxa"/>
            </w:tcMar>
            <w:vAlign w:val="center"/>
          </w:tcPr>
          <w:p w14:paraId="7D1F6543" w14:textId="435338BD" w:rsidR="00035D74" w:rsidRDefault="00035D74" w:rsidP="00035D74">
            <w:pPr>
              <w:spacing w:before="180" w:after="60"/>
              <w:ind w:left="504" w:hanging="504"/>
              <w:jc w:val="center"/>
            </w:pPr>
            <w:r>
              <w:t>007</w:t>
            </w:r>
          </w:p>
        </w:tc>
        <w:tc>
          <w:tcPr>
            <w:tcW w:w="8110" w:type="dxa"/>
            <w:tcBorders>
              <w:top w:val="single" w:sz="8" w:space="0" w:color="auto"/>
              <w:left w:val="single" w:sz="12" w:space="0" w:color="auto"/>
              <w:bottom w:val="single" w:sz="12" w:space="0" w:color="auto"/>
              <w:right w:val="single" w:sz="12" w:space="0" w:color="auto"/>
            </w:tcBorders>
            <w:tcMar>
              <w:top w:w="0" w:type="dxa"/>
              <w:left w:w="43" w:type="dxa"/>
              <w:bottom w:w="0" w:type="dxa"/>
              <w:right w:w="43" w:type="dxa"/>
            </w:tcMar>
            <w:vAlign w:val="center"/>
          </w:tcPr>
          <w:p w14:paraId="387CACDB" w14:textId="6AB478F5" w:rsidR="00035D74" w:rsidRDefault="00035D74" w:rsidP="00035D74">
            <w:pPr>
              <w:spacing w:before="180" w:after="60"/>
              <w:ind w:left="504" w:hanging="504"/>
            </w:pPr>
            <w:r>
              <w:rPr>
                <w:sz w:val="23"/>
              </w:rPr>
              <w:t>Water Cooling - One Fresh Water Mechanical Draft Cooling Tower</w:t>
            </w:r>
          </w:p>
        </w:tc>
      </w:tr>
    </w:tbl>
    <w:p w14:paraId="7C6DCD3F" w14:textId="1262C8F4" w:rsidR="00AE52ED" w:rsidRPr="00B7362C" w:rsidRDefault="00147329" w:rsidP="00147329">
      <w:pPr>
        <w:spacing w:before="120" w:after="120"/>
        <w:jc w:val="both"/>
        <w:rPr>
          <w:szCs w:val="22"/>
        </w:rPr>
      </w:pPr>
      <w:r w:rsidRPr="00EE033C">
        <w:t>Also included in this permit are miscellaneous insignificant emissions units and/or activities (see Appendix I</w:t>
      </w:r>
      <w:r w:rsidR="00AB23B2" w:rsidRPr="00EE033C">
        <w:t>,</w:t>
      </w:r>
      <w:r w:rsidRPr="00EE033C">
        <w:t xml:space="preserve"> List of Insignificant Emissions Units and/or Activities).</w:t>
      </w:r>
    </w:p>
    <w:p w14:paraId="1B67F34F" w14:textId="77777777" w:rsidR="00C01B12" w:rsidRPr="00EE1441" w:rsidRDefault="00C01B12" w:rsidP="00A30956">
      <w:pPr>
        <w:spacing w:after="120"/>
        <w:rPr>
          <w:b/>
          <w:szCs w:val="22"/>
          <w:u w:val="single"/>
        </w:rPr>
      </w:pPr>
      <w:bookmarkStart w:id="7" w:name="SectionIC"/>
      <w:r w:rsidRPr="00EE1441">
        <w:rPr>
          <w:b/>
          <w:szCs w:val="22"/>
          <w:u w:val="single"/>
        </w:rPr>
        <w:t xml:space="preserve">Subsection </w:t>
      </w:r>
      <w:r w:rsidR="001E5E57" w:rsidRPr="00EE1441">
        <w:rPr>
          <w:b/>
          <w:szCs w:val="22"/>
          <w:u w:val="single"/>
        </w:rPr>
        <w:t>C</w:t>
      </w:r>
      <w:bookmarkEnd w:id="7"/>
      <w:r w:rsidRPr="00EE1441">
        <w:rPr>
          <w:b/>
          <w:szCs w:val="22"/>
          <w:u w:val="single"/>
        </w:rPr>
        <w:t xml:space="preserve">.  </w:t>
      </w:r>
      <w:r w:rsidR="001E5E57" w:rsidRPr="00EE1441">
        <w:rPr>
          <w:b/>
          <w:szCs w:val="22"/>
          <w:u w:val="single"/>
        </w:rPr>
        <w:t>Applicable Regulations.</w:t>
      </w:r>
    </w:p>
    <w:p w14:paraId="7DEDD644" w14:textId="31FE258A" w:rsidR="00C01B12" w:rsidRPr="00C01B12" w:rsidRDefault="00FA5059" w:rsidP="00C01B12">
      <w:pPr>
        <w:pStyle w:val="BodyText3"/>
        <w:rPr>
          <w:sz w:val="22"/>
          <w:szCs w:val="22"/>
        </w:rPr>
      </w:pPr>
      <w:r w:rsidRPr="00EE1441">
        <w:rPr>
          <w:sz w:val="22"/>
          <w:szCs w:val="22"/>
        </w:rPr>
        <w:t xml:space="preserve">Based on the Title V </w:t>
      </w:r>
      <w:r w:rsidR="002F1344" w:rsidRPr="00EE1441">
        <w:rPr>
          <w:sz w:val="22"/>
          <w:szCs w:val="22"/>
        </w:rPr>
        <w:t>a</w:t>
      </w:r>
      <w:r w:rsidRPr="00EE1441">
        <w:rPr>
          <w:sz w:val="22"/>
          <w:szCs w:val="22"/>
        </w:rPr>
        <w:t xml:space="preserve">ir </w:t>
      </w:r>
      <w:r w:rsidR="002F1344" w:rsidRPr="00EE1441">
        <w:rPr>
          <w:sz w:val="22"/>
          <w:szCs w:val="22"/>
        </w:rPr>
        <w:t>o</w:t>
      </w:r>
      <w:r w:rsidRPr="00EE1441">
        <w:rPr>
          <w:sz w:val="22"/>
          <w:szCs w:val="22"/>
        </w:rPr>
        <w:t xml:space="preserve">peration </w:t>
      </w:r>
      <w:r w:rsidR="002F1344" w:rsidRPr="00EE1441">
        <w:rPr>
          <w:sz w:val="22"/>
          <w:szCs w:val="22"/>
        </w:rPr>
        <w:t>permit r</w:t>
      </w:r>
      <w:r w:rsidRPr="00EE1441">
        <w:rPr>
          <w:sz w:val="22"/>
          <w:szCs w:val="22"/>
        </w:rPr>
        <w:t xml:space="preserve">enewal application received </w:t>
      </w:r>
      <w:r w:rsidR="00EE1441" w:rsidRPr="00EE1441">
        <w:rPr>
          <w:sz w:val="22"/>
          <w:szCs w:val="22"/>
        </w:rPr>
        <w:t xml:space="preserve">May 17, 2018, this facility </w:t>
      </w:r>
      <w:r w:rsidR="002F1344" w:rsidRPr="00EE1441">
        <w:rPr>
          <w:sz w:val="22"/>
          <w:szCs w:val="22"/>
        </w:rPr>
        <w:t>is not</w:t>
      </w:r>
      <w:r w:rsidRPr="00EE1441">
        <w:rPr>
          <w:sz w:val="22"/>
          <w:szCs w:val="22"/>
        </w:rPr>
        <w:t xml:space="preserve"> a major source of hazardous air pollutants (HAP).</w:t>
      </w:r>
      <w:r w:rsidR="00E530DB" w:rsidRPr="00EE1441">
        <w:rPr>
          <w:sz w:val="22"/>
          <w:szCs w:val="22"/>
        </w:rPr>
        <w:t xml:space="preserve">  </w:t>
      </w:r>
      <w:r w:rsidR="00C01B12" w:rsidRPr="00EE1441">
        <w:rPr>
          <w:sz w:val="22"/>
          <w:szCs w:val="22"/>
        </w:rPr>
        <w:t>Th</w:t>
      </w:r>
      <w:r w:rsidR="009476C9" w:rsidRPr="00EE1441">
        <w:rPr>
          <w:sz w:val="22"/>
          <w:szCs w:val="22"/>
        </w:rPr>
        <w:t>e existing</w:t>
      </w:r>
      <w:r w:rsidR="00C01B12" w:rsidRPr="00EE1441">
        <w:rPr>
          <w:sz w:val="22"/>
          <w:szCs w:val="22"/>
        </w:rPr>
        <w:t xml:space="preserve"> facility is a </w:t>
      </w:r>
      <w:r w:rsidR="002F1344" w:rsidRPr="00EE1441">
        <w:rPr>
          <w:sz w:val="22"/>
          <w:szCs w:val="22"/>
        </w:rPr>
        <w:t>prevention of significant deterioration (</w:t>
      </w:r>
      <w:r w:rsidR="00C01B12" w:rsidRPr="00EE1441">
        <w:rPr>
          <w:sz w:val="22"/>
          <w:szCs w:val="22"/>
        </w:rPr>
        <w:t>PSD</w:t>
      </w:r>
      <w:r w:rsidR="002F1344" w:rsidRPr="00EE1441">
        <w:rPr>
          <w:sz w:val="22"/>
          <w:szCs w:val="22"/>
        </w:rPr>
        <w:t>)</w:t>
      </w:r>
      <w:r w:rsidR="00C01B12" w:rsidRPr="00EE1441">
        <w:rPr>
          <w:sz w:val="22"/>
          <w:szCs w:val="22"/>
        </w:rPr>
        <w:t xml:space="preserve"> major </w:t>
      </w:r>
      <w:r w:rsidR="009476C9" w:rsidRPr="00EE1441">
        <w:rPr>
          <w:sz w:val="22"/>
          <w:szCs w:val="22"/>
        </w:rPr>
        <w:t>source of air pollutants in accordance with Rule 62-212.400, F.A.C.</w:t>
      </w:r>
      <w:r w:rsidR="00C01B12" w:rsidRPr="00EE1441">
        <w:rPr>
          <w:sz w:val="22"/>
          <w:szCs w:val="22"/>
        </w:rPr>
        <w:t xml:space="preserve">  A summary of applicable regulations is shown in the following table.</w:t>
      </w:r>
      <w:r w:rsidR="00C01B12" w:rsidRPr="00C01B12">
        <w:rPr>
          <w:sz w:val="22"/>
          <w:szCs w:val="22"/>
        </w:rPr>
        <w:t xml:space="preserve">  </w:t>
      </w:r>
    </w:p>
    <w:tbl>
      <w:tblPr>
        <w:tblW w:w="9954"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6894"/>
        <w:gridCol w:w="3060"/>
      </w:tblGrid>
      <w:tr w:rsidR="00C01B12" w14:paraId="7B9F8701" w14:textId="77777777" w:rsidTr="00035D74">
        <w:tc>
          <w:tcPr>
            <w:tcW w:w="6894" w:type="dxa"/>
            <w:tcBorders>
              <w:top w:val="single" w:sz="12" w:space="0" w:color="auto"/>
              <w:bottom w:val="single" w:sz="12" w:space="0" w:color="auto"/>
            </w:tcBorders>
          </w:tcPr>
          <w:p w14:paraId="2841F43A" w14:textId="77777777" w:rsidR="00C01B12" w:rsidRPr="00EF1A9E" w:rsidRDefault="00C01B12" w:rsidP="00D66F5B">
            <w:pPr>
              <w:rPr>
                <w:b/>
              </w:rPr>
            </w:pPr>
            <w:r>
              <w:rPr>
                <w:b/>
              </w:rPr>
              <w:t>Regulation</w:t>
            </w:r>
          </w:p>
        </w:tc>
        <w:tc>
          <w:tcPr>
            <w:tcW w:w="3060" w:type="dxa"/>
            <w:tcBorders>
              <w:top w:val="single" w:sz="12" w:space="0" w:color="auto"/>
              <w:bottom w:val="single" w:sz="12" w:space="0" w:color="auto"/>
            </w:tcBorders>
          </w:tcPr>
          <w:p w14:paraId="054322ED" w14:textId="77777777" w:rsidR="00C01B12" w:rsidRPr="00B05E70" w:rsidRDefault="00C01B12" w:rsidP="00D66F5B">
            <w:pPr>
              <w:pStyle w:val="Heading2"/>
              <w:rPr>
                <w:sz w:val="20"/>
                <w:u w:val="none"/>
              </w:rPr>
            </w:pPr>
            <w:r w:rsidRPr="00B05E70">
              <w:rPr>
                <w:u w:val="none"/>
              </w:rPr>
              <w:t>EU No</w:t>
            </w:r>
            <w:r>
              <w:rPr>
                <w:u w:val="none"/>
              </w:rPr>
              <w:t>(s)</w:t>
            </w:r>
            <w:r w:rsidRPr="00B05E70">
              <w:rPr>
                <w:u w:val="none"/>
              </w:rPr>
              <w:t>.</w:t>
            </w:r>
          </w:p>
        </w:tc>
      </w:tr>
      <w:tr w:rsidR="00D521CD" w14:paraId="737C0DC8" w14:textId="77777777" w:rsidTr="00035D74">
        <w:tc>
          <w:tcPr>
            <w:tcW w:w="9954" w:type="dxa"/>
            <w:gridSpan w:val="2"/>
            <w:tcBorders>
              <w:top w:val="single" w:sz="12" w:space="0" w:color="auto"/>
              <w:bottom w:val="single" w:sz="4" w:space="0" w:color="auto"/>
            </w:tcBorders>
          </w:tcPr>
          <w:p w14:paraId="320B384F" w14:textId="77777777" w:rsidR="00D521CD" w:rsidRPr="00B05E70" w:rsidRDefault="00D521CD" w:rsidP="00D521CD">
            <w:pPr>
              <w:jc w:val="center"/>
            </w:pPr>
            <w:r w:rsidRPr="00115F13">
              <w:rPr>
                <w:i/>
              </w:rPr>
              <w:t>Federal Rule Citations</w:t>
            </w:r>
          </w:p>
        </w:tc>
      </w:tr>
      <w:tr w:rsidR="00C01B12" w14:paraId="66E12490" w14:textId="77777777" w:rsidTr="00035D74">
        <w:tc>
          <w:tcPr>
            <w:tcW w:w="6894" w:type="dxa"/>
            <w:tcBorders>
              <w:top w:val="single" w:sz="4" w:space="0" w:color="auto"/>
            </w:tcBorders>
          </w:tcPr>
          <w:p w14:paraId="79299EC0" w14:textId="77777777" w:rsidR="00C01B12" w:rsidRPr="00035D74" w:rsidRDefault="00C01B12" w:rsidP="00D66F5B">
            <w:r w:rsidRPr="00035D74">
              <w:t>40 CFR 60</w:t>
            </w:r>
            <w:r w:rsidR="004B41CD" w:rsidRPr="00035D74">
              <w:t>,</w:t>
            </w:r>
            <w:r w:rsidRPr="00035D74">
              <w:t xml:space="preserve"> Subpart A, NSPS General Provisions</w:t>
            </w:r>
          </w:p>
        </w:tc>
        <w:tc>
          <w:tcPr>
            <w:tcW w:w="3060" w:type="dxa"/>
            <w:tcBorders>
              <w:top w:val="single" w:sz="4" w:space="0" w:color="auto"/>
            </w:tcBorders>
          </w:tcPr>
          <w:p w14:paraId="4CBC1792" w14:textId="588D9644" w:rsidR="00C01B12" w:rsidRPr="00B05E70" w:rsidRDefault="00035D74" w:rsidP="00D66F5B">
            <w:r>
              <w:t>001, 002, 003</w:t>
            </w:r>
          </w:p>
        </w:tc>
      </w:tr>
      <w:tr w:rsidR="00C01B12" w14:paraId="4C8AD8BD" w14:textId="77777777" w:rsidTr="00035D74">
        <w:tc>
          <w:tcPr>
            <w:tcW w:w="6894" w:type="dxa"/>
          </w:tcPr>
          <w:p w14:paraId="6644910F" w14:textId="4273CFDF" w:rsidR="00C01B12" w:rsidRPr="00035D74" w:rsidRDefault="00C01B12" w:rsidP="00D66F5B">
            <w:r w:rsidRPr="00035D74">
              <w:t>40 CFR 60</w:t>
            </w:r>
            <w:r w:rsidR="004B41CD" w:rsidRPr="00035D74">
              <w:t>,</w:t>
            </w:r>
            <w:r w:rsidRPr="00035D74">
              <w:t xml:space="preserve"> Subpart </w:t>
            </w:r>
            <w:r w:rsidR="00035D74" w:rsidRPr="00035D74">
              <w:t>GG, Standards of Performance for Stationary Gas Turbines</w:t>
            </w:r>
          </w:p>
        </w:tc>
        <w:tc>
          <w:tcPr>
            <w:tcW w:w="3060" w:type="dxa"/>
          </w:tcPr>
          <w:p w14:paraId="6F7DEA1A" w14:textId="0EF1A0FE" w:rsidR="00C01B12" w:rsidRPr="00EF1A9E" w:rsidRDefault="00035D74" w:rsidP="00D66F5B">
            <w:r>
              <w:t>001, 002, 003</w:t>
            </w:r>
          </w:p>
        </w:tc>
      </w:tr>
      <w:tr w:rsidR="004B41CD" w14:paraId="7F5D197D" w14:textId="77777777" w:rsidTr="00035D74">
        <w:tc>
          <w:tcPr>
            <w:tcW w:w="6894" w:type="dxa"/>
          </w:tcPr>
          <w:p w14:paraId="05A996B7" w14:textId="69405C69" w:rsidR="004B41CD" w:rsidRPr="00035D74" w:rsidRDefault="004B41CD" w:rsidP="00D66F5B">
            <w:r w:rsidRPr="00035D74">
              <w:t xml:space="preserve">40 CFR 63, Subpart </w:t>
            </w:r>
            <w:r w:rsidR="00035D74" w:rsidRPr="00035D74">
              <w:t>A, General Provisions</w:t>
            </w:r>
          </w:p>
        </w:tc>
        <w:tc>
          <w:tcPr>
            <w:tcW w:w="3060" w:type="dxa"/>
          </w:tcPr>
          <w:p w14:paraId="5607ABF7" w14:textId="724DF478" w:rsidR="004B41CD" w:rsidRPr="00EF1A9E" w:rsidRDefault="00035D74" w:rsidP="00D66F5B">
            <w:r>
              <w:t>008</w:t>
            </w:r>
          </w:p>
        </w:tc>
      </w:tr>
      <w:tr w:rsidR="00C01B12" w14:paraId="75B728B7" w14:textId="77777777" w:rsidTr="00035D74">
        <w:tc>
          <w:tcPr>
            <w:tcW w:w="6894" w:type="dxa"/>
            <w:tcBorders>
              <w:bottom w:val="single" w:sz="6" w:space="0" w:color="auto"/>
            </w:tcBorders>
          </w:tcPr>
          <w:p w14:paraId="31A7CCCB" w14:textId="282636AA" w:rsidR="00C01B12" w:rsidRPr="00035D74" w:rsidRDefault="00035D74" w:rsidP="00D66F5B">
            <w:r w:rsidRPr="00035D74">
              <w:t>40 CFR 63, Subpart ZZZZ, NESHAP for Stationary Reciprocating Internal Combustion Engines</w:t>
            </w:r>
          </w:p>
        </w:tc>
        <w:tc>
          <w:tcPr>
            <w:tcW w:w="3060" w:type="dxa"/>
            <w:tcBorders>
              <w:bottom w:val="single" w:sz="6" w:space="0" w:color="auto"/>
            </w:tcBorders>
          </w:tcPr>
          <w:p w14:paraId="0D684F4E" w14:textId="405F4083" w:rsidR="00C01B12" w:rsidRPr="00EF1A9E" w:rsidRDefault="00035D74" w:rsidP="00D66F5B">
            <w:r>
              <w:t>008</w:t>
            </w:r>
          </w:p>
        </w:tc>
      </w:tr>
      <w:tr w:rsidR="00035D74" w14:paraId="4E44EDFE" w14:textId="77777777" w:rsidTr="00423BCE">
        <w:tc>
          <w:tcPr>
            <w:tcW w:w="6894" w:type="dxa"/>
            <w:tcBorders>
              <w:top w:val="single" w:sz="6" w:space="0" w:color="auto"/>
              <w:bottom w:val="single" w:sz="12" w:space="0" w:color="auto"/>
              <w:right w:val="single" w:sz="12" w:space="0" w:color="auto"/>
            </w:tcBorders>
          </w:tcPr>
          <w:p w14:paraId="0EA1FC54" w14:textId="6008A019" w:rsidR="00035D74" w:rsidRPr="00035D74" w:rsidRDefault="00035D74" w:rsidP="00035D74">
            <w:r w:rsidRPr="00035D74">
              <w:t>40 CFR 75 Acid Rain Monitoring Provisions</w:t>
            </w:r>
          </w:p>
        </w:tc>
        <w:tc>
          <w:tcPr>
            <w:tcW w:w="3060" w:type="dxa"/>
            <w:tcBorders>
              <w:top w:val="single" w:sz="6" w:space="0" w:color="auto"/>
              <w:left w:val="single" w:sz="12" w:space="0" w:color="auto"/>
              <w:bottom w:val="single" w:sz="12" w:space="0" w:color="auto"/>
            </w:tcBorders>
          </w:tcPr>
          <w:p w14:paraId="7759E220" w14:textId="259CC022" w:rsidR="00035D74" w:rsidRPr="00EF1A9E" w:rsidRDefault="00035D74" w:rsidP="00035D74">
            <w:r>
              <w:t>001, 002, 003</w:t>
            </w:r>
          </w:p>
        </w:tc>
      </w:tr>
    </w:tbl>
    <w:p w14:paraId="4A3C162C" w14:textId="77777777" w:rsidR="00C01B12" w:rsidRDefault="00C01B12" w:rsidP="00C01B12">
      <w:pPr>
        <w:rPr>
          <w:b/>
          <w:caps/>
          <w:szCs w:val="22"/>
        </w:rPr>
      </w:pPr>
    </w:p>
    <w:p w14:paraId="7E2B6135" w14:textId="29B9B04B" w:rsidR="00423BCE" w:rsidRDefault="00423BCE">
      <w:pPr>
        <w:rPr>
          <w:b/>
          <w:caps/>
          <w:szCs w:val="22"/>
        </w:rPr>
      </w:pPr>
      <w:r>
        <w:rPr>
          <w:b/>
          <w:caps/>
          <w:szCs w:val="22"/>
        </w:rPr>
        <w:br w:type="page"/>
      </w:r>
    </w:p>
    <w:p w14:paraId="53ACFB78" w14:textId="77777777" w:rsidR="00C01B12" w:rsidRDefault="00C01B12" w:rsidP="00C01B12">
      <w:pPr>
        <w:rPr>
          <w:b/>
          <w:caps/>
          <w:szCs w:val="22"/>
        </w:rPr>
      </w:pPr>
    </w:p>
    <w:tbl>
      <w:tblPr>
        <w:tblW w:w="9954"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6895"/>
        <w:gridCol w:w="3059"/>
      </w:tblGrid>
      <w:tr w:rsidR="00423BCE" w14:paraId="625ABD9E" w14:textId="77777777" w:rsidTr="00423BCE">
        <w:tc>
          <w:tcPr>
            <w:tcW w:w="6895" w:type="dxa"/>
            <w:tcBorders>
              <w:top w:val="single" w:sz="12" w:space="0" w:color="auto"/>
              <w:bottom w:val="single" w:sz="8" w:space="0" w:color="auto"/>
            </w:tcBorders>
          </w:tcPr>
          <w:p w14:paraId="265C94A8" w14:textId="0F2F9387" w:rsidR="00423BCE" w:rsidRDefault="00423BCE" w:rsidP="00423BCE">
            <w:pPr>
              <w:jc w:val="center"/>
              <w:rPr>
                <w:i/>
              </w:rPr>
            </w:pPr>
            <w:r>
              <w:rPr>
                <w:b/>
              </w:rPr>
              <w:t>Regulation</w:t>
            </w:r>
          </w:p>
        </w:tc>
        <w:tc>
          <w:tcPr>
            <w:tcW w:w="3059" w:type="dxa"/>
            <w:tcBorders>
              <w:top w:val="single" w:sz="12" w:space="0" w:color="auto"/>
              <w:bottom w:val="single" w:sz="8" w:space="0" w:color="auto"/>
            </w:tcBorders>
          </w:tcPr>
          <w:p w14:paraId="5BD70153" w14:textId="2F3B4ABB" w:rsidR="00423BCE" w:rsidRPr="00423BCE" w:rsidRDefault="00423BCE" w:rsidP="00423BCE">
            <w:pPr>
              <w:rPr>
                <w:b/>
                <w:i/>
              </w:rPr>
            </w:pPr>
            <w:r w:rsidRPr="00423BCE">
              <w:rPr>
                <w:b/>
              </w:rPr>
              <w:t>EU No(s).</w:t>
            </w:r>
          </w:p>
        </w:tc>
      </w:tr>
      <w:tr w:rsidR="00423BCE" w14:paraId="387BC90A" w14:textId="77777777" w:rsidTr="00423BCE">
        <w:tc>
          <w:tcPr>
            <w:tcW w:w="9954" w:type="dxa"/>
            <w:gridSpan w:val="2"/>
            <w:tcBorders>
              <w:top w:val="single" w:sz="12" w:space="0" w:color="auto"/>
              <w:bottom w:val="single" w:sz="8" w:space="0" w:color="auto"/>
            </w:tcBorders>
          </w:tcPr>
          <w:p w14:paraId="605503B3" w14:textId="77777777" w:rsidR="00423BCE" w:rsidRDefault="00423BCE" w:rsidP="00423BCE">
            <w:pPr>
              <w:jc w:val="center"/>
            </w:pPr>
            <w:r>
              <w:rPr>
                <w:i/>
              </w:rPr>
              <w:t>State</w:t>
            </w:r>
            <w:r w:rsidRPr="00115F13">
              <w:rPr>
                <w:i/>
              </w:rPr>
              <w:t xml:space="preserve"> Rule Citations</w:t>
            </w:r>
          </w:p>
        </w:tc>
      </w:tr>
      <w:tr w:rsidR="00423BCE" w:rsidRPr="00AD797E" w14:paraId="5D291D13" w14:textId="77777777" w:rsidTr="00423BCE">
        <w:tc>
          <w:tcPr>
            <w:tcW w:w="6895" w:type="dxa"/>
            <w:tcBorders>
              <w:top w:val="single" w:sz="8" w:space="0" w:color="auto"/>
              <w:bottom w:val="single" w:sz="8" w:space="0" w:color="auto"/>
            </w:tcBorders>
          </w:tcPr>
          <w:p w14:paraId="7FDC4465" w14:textId="77777777" w:rsidR="00423BCE" w:rsidRPr="00525CAE" w:rsidRDefault="00423BCE" w:rsidP="00CF5190">
            <w:pPr>
              <w:rPr>
                <w:highlight w:val="yellow"/>
              </w:rPr>
            </w:pPr>
            <w:r>
              <w:rPr>
                <w:szCs w:val="22"/>
              </w:rPr>
              <w:t>Chapter 62-4, Florida Administrative Code (F.A.C.) (Permitting Requirements)</w:t>
            </w:r>
          </w:p>
        </w:tc>
        <w:tc>
          <w:tcPr>
            <w:tcW w:w="3059" w:type="dxa"/>
            <w:tcBorders>
              <w:top w:val="single" w:sz="4" w:space="0" w:color="auto"/>
              <w:bottom w:val="single" w:sz="4" w:space="0" w:color="auto"/>
            </w:tcBorders>
          </w:tcPr>
          <w:p w14:paraId="4038C6A2" w14:textId="77777777" w:rsidR="00423BCE" w:rsidRPr="00AD797E" w:rsidRDefault="00423BCE" w:rsidP="00CF5190">
            <w:r>
              <w:t>001, 002, 003, 007, 008</w:t>
            </w:r>
          </w:p>
        </w:tc>
      </w:tr>
      <w:tr w:rsidR="00423BCE" w:rsidRPr="00AD797E" w14:paraId="1C93F3FE" w14:textId="77777777" w:rsidTr="00423BCE">
        <w:tc>
          <w:tcPr>
            <w:tcW w:w="6895" w:type="dxa"/>
            <w:tcBorders>
              <w:top w:val="single" w:sz="8" w:space="0" w:color="auto"/>
              <w:bottom w:val="single" w:sz="8" w:space="0" w:color="auto"/>
            </w:tcBorders>
          </w:tcPr>
          <w:p w14:paraId="0D4D5525" w14:textId="77777777" w:rsidR="00423BCE" w:rsidRPr="00525CAE" w:rsidRDefault="00423BCE" w:rsidP="00CF5190">
            <w:pPr>
              <w:rPr>
                <w:highlight w:val="yellow"/>
              </w:rPr>
            </w:pPr>
            <w:r>
              <w:rPr>
                <w:szCs w:val="22"/>
              </w:rPr>
              <w:t>Chapter 62-204, F.A.C. (Ambient Air Quality Requirements, PSD Increments, and Federal Regulations Adopted by Reference)</w:t>
            </w:r>
          </w:p>
        </w:tc>
        <w:tc>
          <w:tcPr>
            <w:tcW w:w="3059" w:type="dxa"/>
            <w:tcBorders>
              <w:top w:val="single" w:sz="4" w:space="0" w:color="auto"/>
              <w:bottom w:val="single" w:sz="4" w:space="0" w:color="auto"/>
            </w:tcBorders>
          </w:tcPr>
          <w:p w14:paraId="6AC82DDA" w14:textId="77777777" w:rsidR="00423BCE" w:rsidRPr="00AD797E" w:rsidRDefault="00423BCE" w:rsidP="00CF5190">
            <w:r>
              <w:t>001, 002, 003, 007, 008</w:t>
            </w:r>
          </w:p>
        </w:tc>
      </w:tr>
      <w:tr w:rsidR="00423BCE" w:rsidRPr="00AD797E" w14:paraId="1E4A6557" w14:textId="77777777" w:rsidTr="00423BCE">
        <w:tc>
          <w:tcPr>
            <w:tcW w:w="6895" w:type="dxa"/>
            <w:tcBorders>
              <w:top w:val="single" w:sz="8" w:space="0" w:color="auto"/>
              <w:bottom w:val="single" w:sz="8" w:space="0" w:color="auto"/>
            </w:tcBorders>
          </w:tcPr>
          <w:p w14:paraId="73040B0C" w14:textId="77777777" w:rsidR="00423BCE" w:rsidRDefault="00423BCE" w:rsidP="00CF5190">
            <w:r>
              <w:rPr>
                <w:szCs w:val="22"/>
              </w:rPr>
              <w:t>Chapter 62-210, F.A.C. (Permits Required, Public Notice, Reports, Stack Height Policy, Circumvention, Excess Emissions, and Forms)</w:t>
            </w:r>
          </w:p>
        </w:tc>
        <w:tc>
          <w:tcPr>
            <w:tcW w:w="3059" w:type="dxa"/>
            <w:tcBorders>
              <w:top w:val="single" w:sz="4" w:space="0" w:color="auto"/>
              <w:bottom w:val="single" w:sz="4" w:space="0" w:color="auto"/>
            </w:tcBorders>
          </w:tcPr>
          <w:p w14:paraId="7D28B8E7" w14:textId="77777777" w:rsidR="00423BCE" w:rsidRPr="00AD797E" w:rsidRDefault="00423BCE" w:rsidP="00CF5190">
            <w:r>
              <w:t>001, 002, 003, 007, 008</w:t>
            </w:r>
          </w:p>
        </w:tc>
      </w:tr>
      <w:tr w:rsidR="00423BCE" w:rsidRPr="00AD797E" w14:paraId="74F6FEAC" w14:textId="77777777" w:rsidTr="00423BCE">
        <w:tc>
          <w:tcPr>
            <w:tcW w:w="6895" w:type="dxa"/>
            <w:tcBorders>
              <w:top w:val="single" w:sz="8" w:space="0" w:color="auto"/>
              <w:bottom w:val="single" w:sz="8" w:space="0" w:color="auto"/>
            </w:tcBorders>
          </w:tcPr>
          <w:p w14:paraId="271E71FB" w14:textId="77777777" w:rsidR="00423BCE" w:rsidRDefault="00423BCE" w:rsidP="00CF5190">
            <w:r>
              <w:rPr>
                <w:szCs w:val="22"/>
              </w:rPr>
              <w:t>Chapter 62-212, F.A.C. (Preconstruction Review, PSD Review and Best Available Control Technology (BACT))</w:t>
            </w:r>
          </w:p>
        </w:tc>
        <w:tc>
          <w:tcPr>
            <w:tcW w:w="3059" w:type="dxa"/>
            <w:tcBorders>
              <w:top w:val="single" w:sz="4" w:space="0" w:color="auto"/>
              <w:bottom w:val="single" w:sz="4" w:space="0" w:color="auto"/>
            </w:tcBorders>
          </w:tcPr>
          <w:p w14:paraId="56076693" w14:textId="77777777" w:rsidR="00423BCE" w:rsidRPr="00AD797E" w:rsidRDefault="00423BCE" w:rsidP="00CF5190">
            <w:r>
              <w:t>001, 002, 003, 007, 008</w:t>
            </w:r>
          </w:p>
        </w:tc>
      </w:tr>
      <w:tr w:rsidR="00423BCE" w:rsidRPr="00AD797E" w14:paraId="496AE195" w14:textId="77777777" w:rsidTr="00423BCE">
        <w:tc>
          <w:tcPr>
            <w:tcW w:w="6895" w:type="dxa"/>
            <w:tcBorders>
              <w:top w:val="single" w:sz="8" w:space="0" w:color="auto"/>
              <w:bottom w:val="single" w:sz="8" w:space="0" w:color="auto"/>
            </w:tcBorders>
          </w:tcPr>
          <w:p w14:paraId="4295148E" w14:textId="77777777" w:rsidR="00423BCE" w:rsidRDefault="00423BCE" w:rsidP="00CF5190">
            <w:r>
              <w:rPr>
                <w:szCs w:val="22"/>
              </w:rPr>
              <w:t>Chapter 62-213, F.A.C. (Title V Air Operation Permits for Major Sources of Air Pollution)</w:t>
            </w:r>
          </w:p>
        </w:tc>
        <w:tc>
          <w:tcPr>
            <w:tcW w:w="3059" w:type="dxa"/>
            <w:tcBorders>
              <w:top w:val="single" w:sz="4" w:space="0" w:color="auto"/>
              <w:bottom w:val="single" w:sz="4" w:space="0" w:color="auto"/>
            </w:tcBorders>
          </w:tcPr>
          <w:p w14:paraId="6C426007" w14:textId="77777777" w:rsidR="00423BCE" w:rsidRPr="00AD797E" w:rsidRDefault="00423BCE" w:rsidP="00CF5190">
            <w:r>
              <w:t>001, 002, 003, 007, 008</w:t>
            </w:r>
          </w:p>
        </w:tc>
      </w:tr>
      <w:tr w:rsidR="00423BCE" w:rsidRPr="00AD797E" w14:paraId="54C838E6" w14:textId="77777777" w:rsidTr="00423BCE">
        <w:tc>
          <w:tcPr>
            <w:tcW w:w="6895" w:type="dxa"/>
            <w:tcBorders>
              <w:top w:val="single" w:sz="8" w:space="0" w:color="auto"/>
              <w:bottom w:val="single" w:sz="8" w:space="0" w:color="auto"/>
            </w:tcBorders>
          </w:tcPr>
          <w:p w14:paraId="245CE07B" w14:textId="77777777" w:rsidR="00423BCE" w:rsidRDefault="00423BCE" w:rsidP="00CF5190">
            <w:r>
              <w:rPr>
                <w:szCs w:val="22"/>
              </w:rPr>
              <w:t>Chapter 62-214, F.A.C. (</w:t>
            </w:r>
            <w:r>
              <w:rPr>
                <w:color w:val="000000"/>
                <w:szCs w:val="22"/>
              </w:rPr>
              <w:t xml:space="preserve">Requirements </w:t>
            </w:r>
            <w:proofErr w:type="gramStart"/>
            <w:r>
              <w:rPr>
                <w:color w:val="000000"/>
                <w:szCs w:val="22"/>
              </w:rPr>
              <w:t>For</w:t>
            </w:r>
            <w:proofErr w:type="gramEnd"/>
            <w:r>
              <w:rPr>
                <w:color w:val="000000"/>
                <w:szCs w:val="22"/>
              </w:rPr>
              <w:t xml:space="preserve"> Sources Subject To The Federal Acid Rain Program)</w:t>
            </w:r>
          </w:p>
        </w:tc>
        <w:tc>
          <w:tcPr>
            <w:tcW w:w="3059" w:type="dxa"/>
            <w:tcBorders>
              <w:top w:val="single" w:sz="4" w:space="0" w:color="auto"/>
              <w:bottom w:val="single" w:sz="4" w:space="0" w:color="auto"/>
            </w:tcBorders>
          </w:tcPr>
          <w:p w14:paraId="1A1C8FE0" w14:textId="77777777" w:rsidR="00423BCE" w:rsidRPr="00AD797E" w:rsidRDefault="00423BCE" w:rsidP="00CF5190">
            <w:r>
              <w:t>001, 002, 003</w:t>
            </w:r>
          </w:p>
        </w:tc>
      </w:tr>
      <w:tr w:rsidR="00423BCE" w:rsidRPr="00AD797E" w14:paraId="589305B2" w14:textId="77777777" w:rsidTr="00423BCE">
        <w:tc>
          <w:tcPr>
            <w:tcW w:w="6895" w:type="dxa"/>
            <w:tcBorders>
              <w:top w:val="single" w:sz="8" w:space="0" w:color="auto"/>
              <w:bottom w:val="single" w:sz="8" w:space="0" w:color="auto"/>
            </w:tcBorders>
          </w:tcPr>
          <w:p w14:paraId="203BB60F" w14:textId="77777777" w:rsidR="00423BCE" w:rsidRDefault="00423BCE" w:rsidP="00CF5190">
            <w:r>
              <w:rPr>
                <w:szCs w:val="22"/>
              </w:rPr>
              <w:t>Chapter 62-296, F.A.C. (Emission Limiting Standards)</w:t>
            </w:r>
          </w:p>
        </w:tc>
        <w:tc>
          <w:tcPr>
            <w:tcW w:w="3059" w:type="dxa"/>
            <w:tcBorders>
              <w:top w:val="single" w:sz="4" w:space="0" w:color="auto"/>
              <w:bottom w:val="single" w:sz="4" w:space="0" w:color="auto"/>
            </w:tcBorders>
          </w:tcPr>
          <w:p w14:paraId="2DC42382" w14:textId="77777777" w:rsidR="00423BCE" w:rsidRPr="00AD797E" w:rsidRDefault="00423BCE" w:rsidP="00CF5190">
            <w:r>
              <w:t>001, 002, 003, 008</w:t>
            </w:r>
          </w:p>
        </w:tc>
      </w:tr>
      <w:tr w:rsidR="00423BCE" w:rsidRPr="00AD797E" w14:paraId="18261EB3" w14:textId="77777777" w:rsidTr="00423BCE">
        <w:tc>
          <w:tcPr>
            <w:tcW w:w="6895" w:type="dxa"/>
            <w:tcBorders>
              <w:top w:val="single" w:sz="8" w:space="0" w:color="auto"/>
              <w:bottom w:val="single" w:sz="12" w:space="0" w:color="auto"/>
            </w:tcBorders>
          </w:tcPr>
          <w:p w14:paraId="1B4E64D8" w14:textId="77777777" w:rsidR="00423BCE" w:rsidRDefault="00423BCE" w:rsidP="00CF5190">
            <w:r>
              <w:rPr>
                <w:szCs w:val="22"/>
              </w:rPr>
              <w:t>Chapter 62-297, F.A.C. (Test Methods and Procedures, Continuous Monitoring Specifications, and Alternate Sampling Procedures)</w:t>
            </w:r>
          </w:p>
        </w:tc>
        <w:tc>
          <w:tcPr>
            <w:tcW w:w="3059" w:type="dxa"/>
            <w:tcBorders>
              <w:top w:val="single" w:sz="4" w:space="0" w:color="auto"/>
              <w:bottom w:val="single" w:sz="12" w:space="0" w:color="auto"/>
            </w:tcBorders>
          </w:tcPr>
          <w:p w14:paraId="297F6A84" w14:textId="77777777" w:rsidR="00423BCE" w:rsidRPr="00AD797E" w:rsidRDefault="00423BCE" w:rsidP="00CF5190">
            <w:r>
              <w:t>001, 002, 003, 008</w:t>
            </w:r>
          </w:p>
        </w:tc>
      </w:tr>
    </w:tbl>
    <w:p w14:paraId="613D3C8B" w14:textId="5DEF3BB6" w:rsidR="004531FB" w:rsidRDefault="004531FB" w:rsidP="00C01B12">
      <w:pPr>
        <w:rPr>
          <w:b/>
          <w:caps/>
          <w:szCs w:val="22"/>
        </w:rPr>
      </w:pPr>
    </w:p>
    <w:p w14:paraId="3DD29926" w14:textId="04A14BCA" w:rsidR="00D03186" w:rsidRDefault="00D03186" w:rsidP="00C01B12">
      <w:pPr>
        <w:rPr>
          <w:b/>
          <w:caps/>
          <w:szCs w:val="22"/>
        </w:rPr>
      </w:pPr>
    </w:p>
    <w:p w14:paraId="7E8BC19A" w14:textId="77777777" w:rsidR="00D03186" w:rsidRDefault="00953816" w:rsidP="007944EC">
      <w:pPr>
        <w:tabs>
          <w:tab w:val="left" w:pos="720"/>
        </w:tabs>
        <w:spacing w:after="120"/>
      </w:pPr>
      <w:hyperlink w:anchor="TableOfContents" w:history="1">
        <w:r w:rsidR="00D03186" w:rsidRPr="0099243E">
          <w:rPr>
            <w:rStyle w:val="Hyperlink"/>
          </w:rPr>
          <w:t>Table of Contents</w:t>
        </w:r>
      </w:hyperlink>
    </w:p>
    <w:p w14:paraId="3AE53815" w14:textId="77777777" w:rsidR="00D03186" w:rsidRDefault="00D03186" w:rsidP="00C01B12">
      <w:pPr>
        <w:rPr>
          <w:b/>
          <w:caps/>
          <w:szCs w:val="22"/>
        </w:rPr>
        <w:sectPr w:rsidR="00D03186" w:rsidSect="000A0A5C">
          <w:headerReference w:type="even" r:id="rId20"/>
          <w:headerReference w:type="default" r:id="rId21"/>
          <w:footerReference w:type="default" r:id="rId22"/>
          <w:headerReference w:type="first" r:id="rId23"/>
          <w:pgSz w:w="12240" w:h="15840" w:code="1"/>
          <w:pgMar w:top="1080" w:right="1080" w:bottom="1080" w:left="1080" w:header="720" w:footer="720" w:gutter="0"/>
          <w:paperSrc w:first="15" w:other="15"/>
          <w:pgNumType w:start="2"/>
          <w:cols w:space="720"/>
        </w:sectPr>
      </w:pPr>
    </w:p>
    <w:p w14:paraId="054877F1" w14:textId="77777777" w:rsidR="00C01B12" w:rsidRPr="0051540D" w:rsidRDefault="00C01B12" w:rsidP="00C01B12">
      <w:pPr>
        <w:spacing w:before="120" w:after="120"/>
        <w:rPr>
          <w:b/>
        </w:rPr>
      </w:pPr>
      <w:bookmarkStart w:id="8" w:name="SectionII"/>
      <w:r w:rsidRPr="00DB1B3A">
        <w:rPr>
          <w:b/>
        </w:rPr>
        <w:t>The</w:t>
      </w:r>
      <w:bookmarkEnd w:id="8"/>
      <w:r w:rsidRPr="00DB1B3A">
        <w:rPr>
          <w:b/>
        </w:rPr>
        <w:t xml:space="preserve"> following conditions apply facility-wide to all emission units and activities:</w:t>
      </w:r>
    </w:p>
    <w:p w14:paraId="482E0B0D" w14:textId="7A678606" w:rsidR="00C01B12" w:rsidRPr="0051540D" w:rsidRDefault="004642C4" w:rsidP="00165650">
      <w:pPr>
        <w:numPr>
          <w:ilvl w:val="0"/>
          <w:numId w:val="1"/>
        </w:numPr>
        <w:tabs>
          <w:tab w:val="clear" w:pos="450"/>
          <w:tab w:val="left" w:pos="360"/>
          <w:tab w:val="left" w:pos="720"/>
          <w:tab w:val="left" w:pos="1080"/>
          <w:tab w:val="left" w:pos="1440"/>
        </w:tabs>
        <w:suppressAutoHyphens/>
        <w:spacing w:after="120"/>
        <w:ind w:left="360" w:hanging="360"/>
        <w:rPr>
          <w:szCs w:val="22"/>
        </w:rPr>
      </w:pPr>
      <w:r w:rsidRPr="00D805A5">
        <w:rPr>
          <w:szCs w:val="22"/>
          <w:u w:val="single"/>
        </w:rPr>
        <w:t>A</w:t>
      </w:r>
      <w:r>
        <w:rPr>
          <w:szCs w:val="22"/>
          <w:u w:val="single"/>
        </w:rPr>
        <w:t>ppendices</w:t>
      </w:r>
      <w:r w:rsidR="00C01B12" w:rsidRPr="00D805A5">
        <w:rPr>
          <w:szCs w:val="22"/>
        </w:rPr>
        <w:t xml:space="preserve">.  </w:t>
      </w:r>
      <w:r w:rsidR="00C01B12">
        <w:rPr>
          <w:szCs w:val="22"/>
        </w:rPr>
        <w:t xml:space="preserve">The permittee shall comply with all documents identified in Section </w:t>
      </w:r>
      <w:r w:rsidR="00F64D70">
        <w:rPr>
          <w:szCs w:val="22"/>
        </w:rPr>
        <w:t>V</w:t>
      </w:r>
      <w:r w:rsidR="00C01B12">
        <w:rPr>
          <w:szCs w:val="22"/>
        </w:rPr>
        <w:t xml:space="preserve">, </w:t>
      </w:r>
      <w:r>
        <w:rPr>
          <w:szCs w:val="22"/>
        </w:rPr>
        <w:t>Appendices</w:t>
      </w:r>
      <w:r w:rsidR="00C01B12">
        <w:rPr>
          <w:szCs w:val="22"/>
        </w:rPr>
        <w:t>,</w:t>
      </w:r>
      <w:r w:rsidR="006910A9">
        <w:rPr>
          <w:szCs w:val="22"/>
        </w:rPr>
        <w:t xml:space="preserve"> listed</w:t>
      </w:r>
      <w:r w:rsidR="00C01B12">
        <w:rPr>
          <w:szCs w:val="22"/>
        </w:rPr>
        <w:t xml:space="preserve"> in the Table of Contents.  Each document is an enforceable part of this permit unless otherwise indicated</w:t>
      </w:r>
      <w:r w:rsidR="00C01B12" w:rsidRPr="00D805A5">
        <w:rPr>
          <w:szCs w:val="22"/>
        </w:rPr>
        <w:t>.</w:t>
      </w:r>
      <w:r w:rsidR="00B25ABA">
        <w:rPr>
          <w:szCs w:val="22"/>
        </w:rPr>
        <w:t xml:space="preserve">  </w:t>
      </w:r>
      <w:r w:rsidR="00B25ABA" w:rsidRPr="004B41CD">
        <w:rPr>
          <w:szCs w:val="22"/>
        </w:rPr>
        <w:t>[Rule 62-213.440, F.A.C.]</w:t>
      </w:r>
    </w:p>
    <w:p w14:paraId="296ADBE6" w14:textId="77777777" w:rsidR="00C01B12" w:rsidRPr="00D93E62" w:rsidRDefault="00C01B12" w:rsidP="006144AF">
      <w:pPr>
        <w:tabs>
          <w:tab w:val="left" w:pos="360"/>
          <w:tab w:val="left" w:pos="720"/>
          <w:tab w:val="left" w:pos="1080"/>
          <w:tab w:val="left" w:pos="1440"/>
        </w:tabs>
        <w:spacing w:after="120"/>
        <w:ind w:left="360" w:hanging="360"/>
        <w:rPr>
          <w:b/>
          <w:u w:val="single"/>
        </w:rPr>
      </w:pPr>
      <w:r w:rsidRPr="00D93E62">
        <w:rPr>
          <w:b/>
          <w:u w:val="single"/>
        </w:rPr>
        <w:t>Emissions and Controls</w:t>
      </w:r>
    </w:p>
    <w:p w14:paraId="0382C8CC" w14:textId="77777777" w:rsidR="00C01B12" w:rsidRDefault="000F3936" w:rsidP="00165650">
      <w:pPr>
        <w:numPr>
          <w:ilvl w:val="0"/>
          <w:numId w:val="1"/>
        </w:numPr>
        <w:tabs>
          <w:tab w:val="clear" w:pos="450"/>
          <w:tab w:val="left" w:pos="360"/>
          <w:tab w:val="left" w:pos="720"/>
          <w:tab w:val="left" w:pos="1080"/>
          <w:tab w:val="left" w:pos="1440"/>
        </w:tabs>
        <w:suppressAutoHyphens/>
        <w:spacing w:after="120"/>
        <w:ind w:left="360" w:hanging="360"/>
        <w:rPr>
          <w:szCs w:val="22"/>
        </w:rPr>
      </w:pPr>
      <w:r w:rsidRPr="000F3936">
        <w:rPr>
          <w:b/>
          <w:szCs w:val="22"/>
          <w:u w:val="single"/>
        </w:rPr>
        <w:t>Not federally Enforceable</w:t>
      </w:r>
      <w:r>
        <w:rPr>
          <w:b/>
          <w:szCs w:val="22"/>
          <w:u w:val="single"/>
        </w:rPr>
        <w:t>.</w:t>
      </w:r>
      <w:r w:rsidRPr="00347297">
        <w:rPr>
          <w:szCs w:val="22"/>
          <w:u w:val="single"/>
        </w:rPr>
        <w:t xml:space="preserve"> </w:t>
      </w:r>
      <w:r>
        <w:rPr>
          <w:szCs w:val="22"/>
          <w:u w:val="single"/>
        </w:rPr>
        <w:t xml:space="preserve"> </w:t>
      </w:r>
      <w:r w:rsidR="00C01B12" w:rsidRPr="00347297">
        <w:rPr>
          <w:szCs w:val="22"/>
          <w:u w:val="single"/>
        </w:rPr>
        <w:t>Objectionable Odor Prohibited</w:t>
      </w:r>
      <w:r w:rsidR="00C01B12">
        <w:rPr>
          <w:szCs w:val="22"/>
        </w:rPr>
        <w:t>.</w:t>
      </w:r>
      <w:r w:rsidR="00C01B12" w:rsidRPr="00D93E62">
        <w:rPr>
          <w:szCs w:val="22"/>
        </w:rPr>
        <w:t xml:space="preserve">  No person shall cause, suffer, allow or permit the discharge of air pollutants, which cause or contribute to an objectionable odor.  An “objectionable odor” means any odor present in the outdoor atmosphere which by itself or in combination with other odors, is or may be harmful or injurious to human health or welfare, which unreasonably interferes with the comfortable use and enjoyment of life or property, or which creates a nuisance.  [</w:t>
      </w:r>
      <w:r w:rsidR="00FB633D">
        <w:rPr>
          <w:szCs w:val="22"/>
        </w:rPr>
        <w:t>Rule</w:t>
      </w:r>
      <w:r w:rsidR="00C01B12" w:rsidRPr="00D93E62">
        <w:rPr>
          <w:szCs w:val="22"/>
        </w:rPr>
        <w:t xml:space="preserve"> 62-296.320(2) and 62-210.200(Definitions), F.A.C.]</w:t>
      </w:r>
    </w:p>
    <w:p w14:paraId="5795AB8E" w14:textId="77777777" w:rsidR="00141E00" w:rsidRPr="00141E00" w:rsidRDefault="00FB633D" w:rsidP="00165650">
      <w:pPr>
        <w:numPr>
          <w:ilvl w:val="0"/>
          <w:numId w:val="1"/>
        </w:numPr>
        <w:tabs>
          <w:tab w:val="clear" w:pos="450"/>
          <w:tab w:val="left" w:pos="360"/>
          <w:tab w:val="left" w:pos="720"/>
          <w:tab w:val="left" w:pos="1080"/>
          <w:tab w:val="left" w:pos="1440"/>
        </w:tabs>
        <w:suppressAutoHyphens/>
        <w:spacing w:before="120"/>
        <w:ind w:left="360" w:hanging="360"/>
        <w:rPr>
          <w:i/>
          <w:szCs w:val="22"/>
        </w:rPr>
      </w:pPr>
      <w:r w:rsidRPr="00141E00">
        <w:rPr>
          <w:szCs w:val="22"/>
          <w:u w:val="single"/>
        </w:rPr>
        <w:t>General Volatile Organic Compounds (VOC) Emissions or Organic Solvents (OS) Emissions</w:t>
      </w:r>
      <w:r w:rsidRPr="00141E00">
        <w:rPr>
          <w:szCs w:val="22"/>
        </w:rPr>
        <w:t>.  The permittee shall allow no person to store, pump, handle, process, load, unload or use in any process or installation, volatile organic compounds or organic solvents without applying known and existing vapor emission control devices or systems deemed</w:t>
      </w:r>
      <w:r w:rsidRPr="00141E00">
        <w:rPr>
          <w:strike/>
          <w:szCs w:val="22"/>
        </w:rPr>
        <w:t xml:space="preserve"> </w:t>
      </w:r>
      <w:r w:rsidRPr="00141E00">
        <w:rPr>
          <w:szCs w:val="22"/>
        </w:rPr>
        <w:t>necessary and ordered by the Department.  [Rule 62-296.320(1), F.A.C.]</w:t>
      </w:r>
    </w:p>
    <w:p w14:paraId="5B1E30FF" w14:textId="5E35F8C6" w:rsidR="00D22A3A" w:rsidRPr="00141E00" w:rsidRDefault="00D22A3A" w:rsidP="00141E00">
      <w:pPr>
        <w:tabs>
          <w:tab w:val="left" w:pos="360"/>
          <w:tab w:val="left" w:pos="720"/>
          <w:tab w:val="left" w:pos="1080"/>
          <w:tab w:val="left" w:pos="1440"/>
        </w:tabs>
        <w:suppressAutoHyphens/>
        <w:spacing w:before="120"/>
        <w:ind w:left="360"/>
        <w:rPr>
          <w:i/>
          <w:szCs w:val="22"/>
        </w:rPr>
      </w:pPr>
      <w:r w:rsidRPr="0061421A">
        <w:rPr>
          <w:i/>
          <w:szCs w:val="22"/>
        </w:rPr>
        <w:t xml:space="preserve">{Permitting Note:  Nothing is deemed necessary and ordered </w:t>
      </w:r>
      <w:proofErr w:type="gramStart"/>
      <w:r w:rsidRPr="0061421A">
        <w:rPr>
          <w:i/>
          <w:szCs w:val="22"/>
        </w:rPr>
        <w:t>at this time</w:t>
      </w:r>
      <w:proofErr w:type="gramEnd"/>
      <w:r w:rsidRPr="0061421A">
        <w:rPr>
          <w:i/>
          <w:szCs w:val="22"/>
        </w:rPr>
        <w:t>.}</w:t>
      </w:r>
    </w:p>
    <w:p w14:paraId="54AE4EEE" w14:textId="3AFC493F" w:rsidR="00E85FE4" w:rsidRPr="00141E00" w:rsidRDefault="00C01B12" w:rsidP="00165650">
      <w:pPr>
        <w:numPr>
          <w:ilvl w:val="0"/>
          <w:numId w:val="1"/>
        </w:numPr>
        <w:tabs>
          <w:tab w:val="clear" w:pos="450"/>
          <w:tab w:val="left" w:pos="360"/>
          <w:tab w:val="left" w:pos="720"/>
          <w:tab w:val="left" w:pos="1080"/>
          <w:tab w:val="left" w:pos="1440"/>
        </w:tabs>
        <w:suppressAutoHyphens/>
        <w:spacing w:before="120"/>
        <w:ind w:left="360" w:hanging="360"/>
        <w:rPr>
          <w:szCs w:val="22"/>
        </w:rPr>
      </w:pPr>
      <w:r w:rsidRPr="00347297">
        <w:rPr>
          <w:szCs w:val="22"/>
          <w:u w:val="single"/>
        </w:rPr>
        <w:t>General Visible Emissions</w:t>
      </w:r>
      <w:r>
        <w:rPr>
          <w:szCs w:val="22"/>
        </w:rPr>
        <w:t>.</w:t>
      </w:r>
      <w:r w:rsidRPr="00D93E62">
        <w:rPr>
          <w:szCs w:val="22"/>
        </w:rPr>
        <w:t xml:space="preserve">  No person shall cause, let, permit, suffer or allow to be discharged into the atmosphere the emissions of air pollutants from any activity equal to or greater than 20% opacity.  This regulation does not impose a specific testing requirement.  [Rule 62-296.320(4</w:t>
      </w:r>
      <w:r>
        <w:rPr>
          <w:szCs w:val="22"/>
        </w:rPr>
        <w:t>)</w:t>
      </w:r>
      <w:r w:rsidR="00E16FD0">
        <w:rPr>
          <w:szCs w:val="22"/>
        </w:rPr>
        <w:t>(b)</w:t>
      </w:r>
      <w:r w:rsidRPr="00D93E62">
        <w:rPr>
          <w:szCs w:val="22"/>
        </w:rPr>
        <w:t>, F.A.C.]</w:t>
      </w:r>
      <w:r w:rsidR="00E85FE4" w:rsidRPr="00141E00">
        <w:rPr>
          <w:szCs w:val="22"/>
        </w:rPr>
        <w:t xml:space="preserve"> </w:t>
      </w:r>
    </w:p>
    <w:p w14:paraId="3E16F008" w14:textId="77777777" w:rsidR="007E6793" w:rsidRDefault="007E6793" w:rsidP="00165650">
      <w:pPr>
        <w:numPr>
          <w:ilvl w:val="0"/>
          <w:numId w:val="1"/>
        </w:numPr>
        <w:tabs>
          <w:tab w:val="clear" w:pos="450"/>
          <w:tab w:val="left" w:pos="360"/>
          <w:tab w:val="left" w:pos="720"/>
          <w:tab w:val="left" w:pos="1080"/>
          <w:tab w:val="left" w:pos="1440"/>
        </w:tabs>
        <w:suppressAutoHyphens/>
        <w:spacing w:before="120"/>
        <w:ind w:left="360" w:hanging="360"/>
        <w:rPr>
          <w:szCs w:val="22"/>
        </w:rPr>
      </w:pPr>
      <w:r w:rsidRPr="007E6793">
        <w:rPr>
          <w:szCs w:val="22"/>
          <w:u w:val="single"/>
        </w:rPr>
        <w:t>Unconfined Particulate Matter</w:t>
      </w:r>
      <w:r w:rsidRPr="007E6793">
        <w:t>.</w:t>
      </w:r>
      <w:r w:rsidR="00533355">
        <w:t xml:space="preserve">  </w:t>
      </w:r>
      <w:r w:rsidR="00533355" w:rsidRPr="0049740F">
        <w:t>No person shall cause, let, permit, suffer or allow the emissions of unconfined particulate matter from any activity, including vehicular movement; transportation of materials; construction; alteration; demolition or wrecking; or industrially related activities such as loading, unloading, storing or handling; without taking reasonable precautions to prevent such emissions.</w:t>
      </w:r>
      <w:r w:rsidRPr="007E6793">
        <w:t xml:space="preserve">  Reasonable precautions to prevent emissions of unconfined particulate matter at this facility include:</w:t>
      </w:r>
    </w:p>
    <w:p w14:paraId="2D257B92" w14:textId="3B81C72F" w:rsidR="00E87E61" w:rsidRPr="00996A49" w:rsidRDefault="00F64D70" w:rsidP="00F64D70">
      <w:pPr>
        <w:pStyle w:val="ListParagraph"/>
        <w:numPr>
          <w:ilvl w:val="1"/>
          <w:numId w:val="1"/>
        </w:numPr>
        <w:tabs>
          <w:tab w:val="clear" w:pos="810"/>
          <w:tab w:val="left" w:pos="360"/>
          <w:tab w:val="left" w:pos="720"/>
          <w:tab w:val="left" w:pos="1080"/>
          <w:tab w:val="left" w:pos="1440"/>
        </w:tabs>
        <w:ind w:left="360"/>
      </w:pPr>
      <w:r w:rsidRPr="00996A49">
        <w:t>Paving of roads, parking areas, and equipment yards.</w:t>
      </w:r>
    </w:p>
    <w:p w14:paraId="00AB593A" w14:textId="710300EB" w:rsidR="00F64D70" w:rsidRPr="00996A49" w:rsidRDefault="00F64D70" w:rsidP="00F64D70">
      <w:pPr>
        <w:pStyle w:val="ListParagraph"/>
        <w:numPr>
          <w:ilvl w:val="1"/>
          <w:numId w:val="1"/>
        </w:numPr>
        <w:tabs>
          <w:tab w:val="clear" w:pos="810"/>
          <w:tab w:val="left" w:pos="360"/>
          <w:tab w:val="left" w:pos="720"/>
          <w:tab w:val="left" w:pos="1080"/>
          <w:tab w:val="left" w:pos="1440"/>
        </w:tabs>
        <w:ind w:left="360"/>
      </w:pPr>
      <w:r w:rsidRPr="00996A49">
        <w:t>Landscaping and planting of vegetation.</w:t>
      </w:r>
    </w:p>
    <w:p w14:paraId="6575BB65" w14:textId="10B67D2B" w:rsidR="00F64D70" w:rsidRPr="00996A49" w:rsidRDefault="00F64D70" w:rsidP="00F64D70">
      <w:pPr>
        <w:pStyle w:val="ListParagraph"/>
        <w:numPr>
          <w:ilvl w:val="1"/>
          <w:numId w:val="1"/>
        </w:numPr>
        <w:tabs>
          <w:tab w:val="clear" w:pos="810"/>
          <w:tab w:val="left" w:pos="360"/>
          <w:tab w:val="left" w:pos="720"/>
          <w:tab w:val="left" w:pos="1080"/>
          <w:tab w:val="left" w:pos="1440"/>
        </w:tabs>
        <w:ind w:left="360"/>
      </w:pPr>
      <w:r w:rsidRPr="00996A49">
        <w:t>Maintenance of paved areas as needed.</w:t>
      </w:r>
    </w:p>
    <w:p w14:paraId="43EC9896" w14:textId="06D38642" w:rsidR="00F64D70" w:rsidRPr="00996A49" w:rsidRDefault="00F64D70" w:rsidP="00F64D70">
      <w:pPr>
        <w:pStyle w:val="ListParagraph"/>
        <w:numPr>
          <w:ilvl w:val="1"/>
          <w:numId w:val="1"/>
        </w:numPr>
        <w:tabs>
          <w:tab w:val="clear" w:pos="810"/>
          <w:tab w:val="left" w:pos="360"/>
          <w:tab w:val="left" w:pos="720"/>
          <w:tab w:val="left" w:pos="1080"/>
          <w:tab w:val="left" w:pos="1440"/>
        </w:tabs>
        <w:ind w:left="360"/>
      </w:pPr>
      <w:r w:rsidRPr="00996A49">
        <w:t>Regular mowing of grass and care of vegetation.</w:t>
      </w:r>
    </w:p>
    <w:p w14:paraId="7BD2490C" w14:textId="2FD7A2B5" w:rsidR="00F64D70" w:rsidRPr="00996A49" w:rsidRDefault="00F64D70" w:rsidP="00F64D70">
      <w:pPr>
        <w:pStyle w:val="ListParagraph"/>
        <w:numPr>
          <w:ilvl w:val="1"/>
          <w:numId w:val="1"/>
        </w:numPr>
        <w:tabs>
          <w:tab w:val="clear" w:pos="810"/>
          <w:tab w:val="left" w:pos="360"/>
          <w:tab w:val="left" w:pos="720"/>
          <w:tab w:val="left" w:pos="1080"/>
          <w:tab w:val="left" w:pos="1440"/>
        </w:tabs>
        <w:ind w:left="360"/>
      </w:pPr>
      <w:r w:rsidRPr="00996A49">
        <w:t>Limiting access to plant property of unnecessary vehicles.</w:t>
      </w:r>
    </w:p>
    <w:p w14:paraId="12026529" w14:textId="0B78864A" w:rsidR="00E87E61" w:rsidRPr="000A0495" w:rsidRDefault="007E6793" w:rsidP="007C1680">
      <w:pPr>
        <w:tabs>
          <w:tab w:val="left" w:pos="360"/>
          <w:tab w:val="left" w:pos="720"/>
          <w:tab w:val="left" w:pos="1080"/>
          <w:tab w:val="left" w:pos="1440"/>
        </w:tabs>
        <w:spacing w:after="120"/>
        <w:ind w:left="360" w:hanging="360"/>
      </w:pPr>
      <w:r w:rsidRPr="00996A49">
        <w:tab/>
      </w:r>
      <w:r w:rsidR="00E87E61" w:rsidRPr="00996A49">
        <w:t xml:space="preserve">[Rule 62-296.320(4)(c), F.A.C.; and, proposed by applicant in Title V air operation permit renewal application received </w:t>
      </w:r>
      <w:r w:rsidR="00141E00" w:rsidRPr="00996A49">
        <w:t>May 17, 2018</w:t>
      </w:r>
      <w:r w:rsidR="00E87E61" w:rsidRPr="00996A49">
        <w:t>]</w:t>
      </w:r>
    </w:p>
    <w:p w14:paraId="00EF9690" w14:textId="75B6CEFE" w:rsidR="003D1146" w:rsidRDefault="00C01B12" w:rsidP="006144AF">
      <w:pPr>
        <w:tabs>
          <w:tab w:val="left" w:pos="360"/>
          <w:tab w:val="left" w:pos="720"/>
          <w:tab w:val="left" w:pos="1080"/>
          <w:tab w:val="left" w:pos="1440"/>
        </w:tabs>
        <w:spacing w:before="120"/>
        <w:ind w:left="360" w:hanging="360"/>
      </w:pPr>
      <w:r>
        <w:rPr>
          <w:b/>
          <w:u w:val="single"/>
        </w:rPr>
        <w:t>Reports and Fees</w:t>
      </w:r>
    </w:p>
    <w:p w14:paraId="026FBC6D" w14:textId="77777777" w:rsidR="00C01B12" w:rsidRPr="00D93E62" w:rsidRDefault="002E7F87" w:rsidP="006144AF">
      <w:pPr>
        <w:tabs>
          <w:tab w:val="left" w:pos="360"/>
          <w:tab w:val="left" w:pos="720"/>
          <w:tab w:val="left" w:pos="1080"/>
          <w:tab w:val="left" w:pos="1440"/>
        </w:tabs>
        <w:spacing w:before="120"/>
        <w:ind w:left="360" w:hanging="360"/>
        <w:rPr>
          <w:b/>
          <w:u w:val="single"/>
        </w:rPr>
      </w:pPr>
      <w:r w:rsidRPr="003D1146">
        <w:t>See Appendix RR</w:t>
      </w:r>
      <w:r w:rsidR="003D1146" w:rsidRPr="003D1146">
        <w:t xml:space="preserve">, Facility-wide Reporting </w:t>
      </w:r>
      <w:r w:rsidR="004642C4" w:rsidRPr="003D1146">
        <w:t>Requirements</w:t>
      </w:r>
      <w:r w:rsidR="00240650">
        <w:t>,</w:t>
      </w:r>
      <w:r w:rsidR="003D1146">
        <w:t xml:space="preserve"> for additional details</w:t>
      </w:r>
      <w:r w:rsidR="00240650">
        <w:t xml:space="preserve"> and requirements</w:t>
      </w:r>
      <w:r w:rsidR="003D1146">
        <w:t>.</w:t>
      </w:r>
    </w:p>
    <w:p w14:paraId="139C5839" w14:textId="0B33E95B" w:rsidR="00C01B12" w:rsidRDefault="00BF788C" w:rsidP="00165650">
      <w:pPr>
        <w:numPr>
          <w:ilvl w:val="0"/>
          <w:numId w:val="1"/>
        </w:numPr>
        <w:tabs>
          <w:tab w:val="left" w:pos="360"/>
          <w:tab w:val="left" w:pos="720"/>
          <w:tab w:val="left" w:pos="1080"/>
          <w:tab w:val="left" w:pos="1440"/>
        </w:tabs>
        <w:suppressAutoHyphens/>
        <w:spacing w:before="120"/>
        <w:rPr>
          <w:szCs w:val="22"/>
        </w:rPr>
      </w:pPr>
      <w:r w:rsidRPr="00BF788C">
        <w:rPr>
          <w:bCs/>
          <w:szCs w:val="22"/>
          <w:u w:val="single"/>
        </w:rPr>
        <w:t>Electronic Annual Operating Report and Title V Annual Emissions Fees</w:t>
      </w:r>
      <w:r w:rsidRPr="00BF788C">
        <w:rPr>
          <w:bCs/>
          <w:szCs w:val="22"/>
        </w:rPr>
        <w:t>.</w:t>
      </w:r>
      <w:r>
        <w:rPr>
          <w:bCs/>
          <w:szCs w:val="22"/>
        </w:rPr>
        <w:t xml:space="preserve">  </w:t>
      </w:r>
      <w:r w:rsidRPr="00BF788C">
        <w:rPr>
          <w:bCs/>
          <w:szCs w:val="22"/>
        </w:rPr>
        <w:t>The information required by the Annual Operating Report for Air Pollutant Emitting Facility [Including Title V Source Emissions Fee Calculation] (DEP Form No. 62-210.900(5)) shall be submitted by April 1 of each year, for the previous calendar year, to the Department of Environmental Protection</w:t>
      </w:r>
      <w:r>
        <w:rPr>
          <w:bCs/>
          <w:szCs w:val="22"/>
        </w:rPr>
        <w:t>’s</w:t>
      </w:r>
      <w:r w:rsidRPr="00BF788C">
        <w:rPr>
          <w:bCs/>
          <w:szCs w:val="22"/>
        </w:rPr>
        <w:t xml:space="preserve"> Division of Air Resource Management. </w:t>
      </w:r>
      <w:r>
        <w:rPr>
          <w:bCs/>
          <w:szCs w:val="22"/>
        </w:rPr>
        <w:t xml:space="preserve"> </w:t>
      </w:r>
      <w:r w:rsidRPr="00BF788C">
        <w:rPr>
          <w:bCs/>
          <w:szCs w:val="22"/>
        </w:rPr>
        <w:t xml:space="preserve">Each Title V source shall submit the annual operating report using the DEP’s Electronic Annual Operating Report (EAOR) software, unless the Title V source claims a technical or financial hardship by submitting DEP Form No. 62-210.900(5) to the DEP Division of Air Resource Management instead of using the reporting software. Emissions shall be computed in accordance with the provisions of subsection 62-210.370(2), F.A.C. </w:t>
      </w:r>
      <w:r>
        <w:rPr>
          <w:bCs/>
          <w:szCs w:val="22"/>
        </w:rPr>
        <w:t xml:space="preserve"> </w:t>
      </w:r>
      <w:r w:rsidRPr="00BF788C">
        <w:rPr>
          <w:bCs/>
          <w:szCs w:val="22"/>
        </w:rPr>
        <w:t xml:space="preserve">Each Title V source must pay between January 15 and April 1 of each year an annual emissions fee in an amount determined as set forth in subsection 62-213.205(1), F.A.C. </w:t>
      </w:r>
      <w:r>
        <w:rPr>
          <w:bCs/>
          <w:szCs w:val="22"/>
        </w:rPr>
        <w:t xml:space="preserve"> </w:t>
      </w:r>
      <w:r w:rsidRPr="00BF788C">
        <w:rPr>
          <w:bCs/>
          <w:szCs w:val="22"/>
        </w:rPr>
        <w:t xml:space="preserve">The annual fee shall only apply to those regulated pollutants, except carbon monoxide and greenhouse gases, for which an allowable numeric emission-limiting standard is specified in the source’s most recent construction permit or operation permit. </w:t>
      </w:r>
      <w:r>
        <w:rPr>
          <w:bCs/>
          <w:szCs w:val="22"/>
        </w:rPr>
        <w:t xml:space="preserve"> </w:t>
      </w:r>
      <w:r w:rsidRPr="00BF788C">
        <w:rPr>
          <w:bCs/>
          <w:szCs w:val="22"/>
        </w:rPr>
        <w:t>Upon completing the required EAOR entries, the EAOR Title V Fee Invoice can be printed by the source showing which of the reported emissions are subject to the fee and the total Title V Annual Emissions Fee that is due.</w:t>
      </w:r>
      <w:r>
        <w:rPr>
          <w:bCs/>
          <w:szCs w:val="22"/>
        </w:rPr>
        <w:t xml:space="preserve">  </w:t>
      </w:r>
      <w:r w:rsidRPr="00BF788C">
        <w:rPr>
          <w:bCs/>
          <w:szCs w:val="22"/>
        </w:rPr>
        <w:t>The submission of the annual Title V emissions fee payment is also due (postmarked) by April 1</w:t>
      </w:r>
      <w:r w:rsidRPr="00BF788C">
        <w:rPr>
          <w:bCs/>
          <w:szCs w:val="22"/>
          <w:vertAlign w:val="superscript"/>
        </w:rPr>
        <w:t>st</w:t>
      </w:r>
      <w:r w:rsidRPr="00BF788C">
        <w:rPr>
          <w:bCs/>
          <w:szCs w:val="22"/>
        </w:rPr>
        <w:t xml:space="preserve"> of each year.</w:t>
      </w:r>
      <w:r>
        <w:rPr>
          <w:bCs/>
          <w:szCs w:val="22"/>
        </w:rPr>
        <w:t xml:space="preserve">  </w:t>
      </w:r>
      <w:r w:rsidRPr="00BF788C">
        <w:rPr>
          <w:bCs/>
          <w:szCs w:val="22"/>
        </w:rPr>
        <w:t xml:space="preserve">A copy of the system-generated EAOR Title V </w:t>
      </w:r>
      <w:r w:rsidR="005F029C">
        <w:rPr>
          <w:bCs/>
          <w:szCs w:val="22"/>
        </w:rPr>
        <w:t xml:space="preserve">Annual </w:t>
      </w:r>
      <w:r w:rsidRPr="00BF788C">
        <w:rPr>
          <w:bCs/>
          <w:szCs w:val="22"/>
        </w:rPr>
        <w:t>Emissions Fee Invoice and the indicated total fee shall be submitted to:</w:t>
      </w:r>
      <w:r>
        <w:rPr>
          <w:bCs/>
          <w:szCs w:val="22"/>
        </w:rPr>
        <w:t xml:space="preserve">  </w:t>
      </w:r>
      <w:r w:rsidRPr="00BF788C">
        <w:rPr>
          <w:b/>
          <w:bCs/>
          <w:szCs w:val="22"/>
        </w:rPr>
        <w:t>Major Air Pollution Source Annual Emissions Fee, P.O. Box 3070, Tallahassee, Florida  32315-3070.</w:t>
      </w:r>
      <w:r>
        <w:rPr>
          <w:bCs/>
          <w:szCs w:val="22"/>
        </w:rPr>
        <w:t xml:space="preserve"> </w:t>
      </w:r>
      <w:r w:rsidRPr="00BF788C">
        <w:rPr>
          <w:bCs/>
          <w:szCs w:val="22"/>
        </w:rPr>
        <w:t xml:space="preserve"> Additional information is available by accessing the Title V Annual Emissions Fee On-line Information Center at the following Internet web site:</w:t>
      </w:r>
      <w:r>
        <w:rPr>
          <w:bCs/>
          <w:szCs w:val="22"/>
        </w:rPr>
        <w:t xml:space="preserve"> </w:t>
      </w:r>
      <w:r w:rsidRPr="00BF788C">
        <w:rPr>
          <w:bCs/>
          <w:szCs w:val="22"/>
        </w:rPr>
        <w:t xml:space="preserve"> </w:t>
      </w:r>
      <w:hyperlink r:id="rId24" w:history="1">
        <w:r w:rsidR="00E6223B" w:rsidRPr="00866D1B">
          <w:rPr>
            <w:rStyle w:val="Hyperlink"/>
            <w:szCs w:val="22"/>
          </w:rPr>
          <w:t>https://floridadep.gov/air/permitting-compliance/content/title-v-fees</w:t>
        </w:r>
      </w:hyperlink>
      <w:r w:rsidRPr="00BF788C">
        <w:rPr>
          <w:bCs/>
          <w:szCs w:val="22"/>
        </w:rPr>
        <w:t>.</w:t>
      </w:r>
      <w:r>
        <w:rPr>
          <w:bCs/>
          <w:szCs w:val="22"/>
        </w:rPr>
        <w:t xml:space="preserve"> </w:t>
      </w:r>
      <w:r w:rsidRPr="00BF788C">
        <w:rPr>
          <w:bCs/>
          <w:szCs w:val="22"/>
        </w:rPr>
        <w:t xml:space="preserve"> [Rules 62-210.370(3), 62-210.900 &amp; 62-213.205, F.A.C.; and</w:t>
      </w:r>
      <w:r>
        <w:rPr>
          <w:bCs/>
          <w:szCs w:val="22"/>
        </w:rPr>
        <w:t>,</w:t>
      </w:r>
      <w:r w:rsidRPr="00BF788C">
        <w:rPr>
          <w:bCs/>
          <w:szCs w:val="22"/>
        </w:rPr>
        <w:t xml:space="preserve"> §403.0872(11), Florida Statutes (2013)]</w:t>
      </w:r>
    </w:p>
    <w:p w14:paraId="6FF151A4" w14:textId="544B90C6" w:rsidR="00BF788C" w:rsidRPr="00BF788C" w:rsidRDefault="00BF788C" w:rsidP="006144AF">
      <w:pPr>
        <w:tabs>
          <w:tab w:val="left" w:pos="360"/>
          <w:tab w:val="left" w:pos="720"/>
          <w:tab w:val="left" w:pos="1080"/>
          <w:tab w:val="left" w:pos="1440"/>
        </w:tabs>
        <w:suppressAutoHyphens/>
        <w:spacing w:before="120"/>
        <w:ind w:left="360"/>
        <w:rPr>
          <w:bCs/>
          <w:i/>
          <w:iCs/>
          <w:szCs w:val="22"/>
        </w:rPr>
      </w:pPr>
      <w:r w:rsidRPr="00BF788C">
        <w:rPr>
          <w:bCs/>
          <w:i/>
          <w:iCs/>
          <w:szCs w:val="22"/>
        </w:rPr>
        <w:t>{Permitting Note:  Resources to help you complete your AOR are available on the electronic AOR (EAOR) website at:</w:t>
      </w:r>
      <w:r>
        <w:rPr>
          <w:bCs/>
          <w:i/>
          <w:iCs/>
          <w:szCs w:val="22"/>
        </w:rPr>
        <w:t xml:space="preserve"> </w:t>
      </w:r>
      <w:r w:rsidRPr="00BF788C">
        <w:rPr>
          <w:bCs/>
          <w:i/>
          <w:iCs/>
          <w:szCs w:val="22"/>
        </w:rPr>
        <w:t xml:space="preserve"> </w:t>
      </w:r>
      <w:hyperlink r:id="rId25" w:history="1">
        <w:r w:rsidRPr="00BF788C">
          <w:rPr>
            <w:rStyle w:val="Hyperlink"/>
            <w:bCs/>
            <w:i/>
            <w:iCs/>
            <w:szCs w:val="22"/>
          </w:rPr>
          <w:t>http://www.dep.state.fl.us/air/emission/eaor</w:t>
        </w:r>
      </w:hyperlink>
      <w:r>
        <w:rPr>
          <w:bCs/>
          <w:i/>
          <w:iCs/>
          <w:szCs w:val="22"/>
        </w:rPr>
        <w:t xml:space="preserve">.  </w:t>
      </w:r>
      <w:r w:rsidRPr="00BF788C">
        <w:rPr>
          <w:bCs/>
          <w:i/>
          <w:iCs/>
          <w:szCs w:val="22"/>
        </w:rPr>
        <w:t xml:space="preserve">If you have questions or need assistance after reviewing the information posted on the EAOR website, please contact the Department by phone at (850) 717-9000 or email at </w:t>
      </w:r>
      <w:hyperlink r:id="rId26" w:history="1">
        <w:r w:rsidRPr="00BF788C">
          <w:rPr>
            <w:rStyle w:val="Hyperlink"/>
            <w:bCs/>
            <w:i/>
            <w:iCs/>
            <w:szCs w:val="22"/>
          </w:rPr>
          <w:t>eaor@dep.state.fl.us</w:t>
        </w:r>
      </w:hyperlink>
      <w:r w:rsidRPr="00BF788C">
        <w:rPr>
          <w:bCs/>
          <w:i/>
          <w:iCs/>
          <w:szCs w:val="22"/>
        </w:rPr>
        <w:t>.}</w:t>
      </w:r>
    </w:p>
    <w:p w14:paraId="17D5E459" w14:textId="77777777" w:rsidR="00BF788C" w:rsidRPr="00BF788C" w:rsidRDefault="00BF788C" w:rsidP="006144AF">
      <w:pPr>
        <w:tabs>
          <w:tab w:val="left" w:pos="360"/>
          <w:tab w:val="left" w:pos="720"/>
          <w:tab w:val="left" w:pos="1080"/>
          <w:tab w:val="left" w:pos="1440"/>
        </w:tabs>
        <w:suppressAutoHyphens/>
        <w:spacing w:before="120"/>
        <w:ind w:left="360"/>
        <w:rPr>
          <w:bCs/>
          <w:i/>
          <w:iCs/>
          <w:szCs w:val="22"/>
        </w:rPr>
      </w:pPr>
      <w:r w:rsidRPr="00BF788C">
        <w:rPr>
          <w:bCs/>
          <w:i/>
          <w:iCs/>
          <w:szCs w:val="22"/>
        </w:rPr>
        <w:t xml:space="preserve">{Permitting Note:  The Title V Annual Emissions Fee form (DEP Form No. 62-213.900(1)) has been repealed. </w:t>
      </w:r>
      <w:r>
        <w:rPr>
          <w:bCs/>
          <w:i/>
          <w:iCs/>
          <w:szCs w:val="22"/>
        </w:rPr>
        <w:t xml:space="preserve"> </w:t>
      </w:r>
      <w:r w:rsidRPr="00BF788C">
        <w:rPr>
          <w:b/>
          <w:bCs/>
          <w:i/>
          <w:iCs/>
          <w:szCs w:val="22"/>
        </w:rPr>
        <w:t>A separate Annual Emissions Fee form is no longer required to be submitted by March 1st each year.</w:t>
      </w:r>
      <w:r w:rsidRPr="00BF788C">
        <w:rPr>
          <w:bCs/>
          <w:i/>
          <w:iCs/>
          <w:szCs w:val="22"/>
        </w:rPr>
        <w:t>}</w:t>
      </w:r>
    </w:p>
    <w:p w14:paraId="03A5EB73" w14:textId="77777777" w:rsidR="002405F4" w:rsidRPr="003F3CD7" w:rsidRDefault="00085EC1" w:rsidP="00165650">
      <w:pPr>
        <w:numPr>
          <w:ilvl w:val="0"/>
          <w:numId w:val="1"/>
        </w:numPr>
        <w:tabs>
          <w:tab w:val="clear" w:pos="450"/>
          <w:tab w:val="left" w:pos="360"/>
          <w:tab w:val="left" w:pos="720"/>
          <w:tab w:val="left" w:pos="1080"/>
          <w:tab w:val="left" w:pos="1440"/>
        </w:tabs>
        <w:suppressAutoHyphens/>
        <w:spacing w:before="120"/>
        <w:ind w:left="360" w:hanging="360"/>
        <w:rPr>
          <w:szCs w:val="22"/>
        </w:rPr>
      </w:pPr>
      <w:r w:rsidRPr="0078478E">
        <w:rPr>
          <w:szCs w:val="16"/>
          <w:u w:val="single"/>
        </w:rPr>
        <w:t>Annual Statement of Compliance</w:t>
      </w:r>
      <w:r w:rsidRPr="0078478E">
        <w:rPr>
          <w:szCs w:val="16"/>
        </w:rPr>
        <w:t>.</w:t>
      </w:r>
      <w:r w:rsidR="002E7F87">
        <w:rPr>
          <w:szCs w:val="16"/>
        </w:rPr>
        <w:t xml:space="preserve">  </w:t>
      </w:r>
      <w:r w:rsidR="002E7F87" w:rsidRPr="00D93E62">
        <w:rPr>
          <w:szCs w:val="22"/>
        </w:rPr>
        <w:t>The permittee shall submit an annual</w:t>
      </w:r>
      <w:r w:rsidR="002E7F87">
        <w:rPr>
          <w:szCs w:val="22"/>
        </w:rPr>
        <w:t xml:space="preserve"> statement of compliance to the compliance authority at the address shown on the cover of this permit </w:t>
      </w:r>
      <w:r w:rsidR="00822CC8">
        <w:rPr>
          <w:szCs w:val="22"/>
        </w:rPr>
        <w:t>and to the US.</w:t>
      </w:r>
      <w:r w:rsidR="003F3CD7">
        <w:rPr>
          <w:szCs w:val="22"/>
        </w:rPr>
        <w:t xml:space="preserve"> </w:t>
      </w:r>
      <w:r w:rsidR="00822CC8">
        <w:rPr>
          <w:szCs w:val="22"/>
        </w:rPr>
        <w:t>EPA</w:t>
      </w:r>
      <w:r w:rsidR="003F3CD7">
        <w:rPr>
          <w:szCs w:val="22"/>
        </w:rPr>
        <w:t xml:space="preserve"> at the address shown below</w:t>
      </w:r>
      <w:r w:rsidR="00822CC8">
        <w:rPr>
          <w:szCs w:val="22"/>
        </w:rPr>
        <w:t xml:space="preserve"> </w:t>
      </w:r>
      <w:r w:rsidR="002E7F87" w:rsidRPr="0078478E">
        <w:rPr>
          <w:szCs w:val="16"/>
        </w:rPr>
        <w:t xml:space="preserve">within 60 days after the end of each calendar year during which the Title V </w:t>
      </w:r>
      <w:r w:rsidR="003F3CD7">
        <w:rPr>
          <w:szCs w:val="16"/>
        </w:rPr>
        <w:t xml:space="preserve">air operation </w:t>
      </w:r>
      <w:r w:rsidR="002E7F87" w:rsidRPr="0078478E">
        <w:rPr>
          <w:szCs w:val="16"/>
        </w:rPr>
        <w:t>permit was effective</w:t>
      </w:r>
      <w:r w:rsidR="002E7F87">
        <w:rPr>
          <w:szCs w:val="16"/>
        </w:rPr>
        <w:t>.</w:t>
      </w:r>
      <w:r w:rsidR="0044253A">
        <w:rPr>
          <w:szCs w:val="16"/>
        </w:rPr>
        <w:t xml:space="preserve">  (See also Appendix RR, Conditions RR1 and RR7.)</w:t>
      </w:r>
      <w:r w:rsidR="002E7F87">
        <w:t xml:space="preserve">  </w:t>
      </w:r>
      <w:r w:rsidR="002E7F87" w:rsidRPr="0078478E">
        <w:t>[Rules 62-213.440(3)(a)2. &amp; 3. and (b), F.A.C.]</w:t>
      </w:r>
    </w:p>
    <w:p w14:paraId="0F464856" w14:textId="77777777" w:rsidR="003F3CD7" w:rsidRDefault="003F3CD7" w:rsidP="003F3CD7">
      <w:pPr>
        <w:tabs>
          <w:tab w:val="left" w:pos="360"/>
          <w:tab w:val="left" w:pos="720"/>
          <w:tab w:val="left" w:pos="1080"/>
          <w:tab w:val="left" w:pos="1440"/>
        </w:tabs>
        <w:suppressAutoHyphens/>
        <w:jc w:val="center"/>
        <w:rPr>
          <w:szCs w:val="22"/>
        </w:rPr>
      </w:pPr>
      <w:r>
        <w:rPr>
          <w:szCs w:val="22"/>
        </w:rPr>
        <w:t>U.S. Environmental Protection Agency, Region 4</w:t>
      </w:r>
    </w:p>
    <w:p w14:paraId="1651CF81" w14:textId="77777777" w:rsidR="003F3CD7" w:rsidRDefault="003F3CD7" w:rsidP="003F3CD7">
      <w:pPr>
        <w:tabs>
          <w:tab w:val="left" w:pos="360"/>
          <w:tab w:val="left" w:pos="720"/>
          <w:tab w:val="left" w:pos="1080"/>
          <w:tab w:val="left" w:pos="1440"/>
        </w:tabs>
        <w:suppressAutoHyphens/>
        <w:jc w:val="center"/>
        <w:rPr>
          <w:szCs w:val="22"/>
        </w:rPr>
      </w:pPr>
      <w:r>
        <w:rPr>
          <w:szCs w:val="22"/>
        </w:rPr>
        <w:t>Atlanta Federal Center</w:t>
      </w:r>
    </w:p>
    <w:p w14:paraId="5B924D8C" w14:textId="77777777" w:rsidR="003F3CD7" w:rsidRDefault="003F3CD7" w:rsidP="003F3CD7">
      <w:pPr>
        <w:tabs>
          <w:tab w:val="left" w:pos="360"/>
          <w:tab w:val="left" w:pos="720"/>
          <w:tab w:val="left" w:pos="1080"/>
          <w:tab w:val="left" w:pos="1440"/>
        </w:tabs>
        <w:suppressAutoHyphens/>
        <w:jc w:val="center"/>
        <w:rPr>
          <w:szCs w:val="22"/>
        </w:rPr>
      </w:pPr>
      <w:r>
        <w:rPr>
          <w:szCs w:val="22"/>
        </w:rPr>
        <w:t>61 Forsyth Street, SW</w:t>
      </w:r>
    </w:p>
    <w:p w14:paraId="16B5CADB" w14:textId="77777777" w:rsidR="003F3CD7" w:rsidRDefault="003F3CD7" w:rsidP="003F3CD7">
      <w:pPr>
        <w:tabs>
          <w:tab w:val="left" w:pos="360"/>
          <w:tab w:val="left" w:pos="720"/>
          <w:tab w:val="left" w:pos="1080"/>
          <w:tab w:val="left" w:pos="1440"/>
        </w:tabs>
        <w:suppressAutoHyphens/>
        <w:jc w:val="center"/>
        <w:rPr>
          <w:szCs w:val="22"/>
        </w:rPr>
      </w:pPr>
      <w:r>
        <w:rPr>
          <w:szCs w:val="22"/>
        </w:rPr>
        <w:t>Atlanta, Georgia  30303</w:t>
      </w:r>
    </w:p>
    <w:p w14:paraId="5733E29D" w14:textId="77777777" w:rsidR="003F3CD7" w:rsidRPr="00B47D51" w:rsidRDefault="003F3CD7" w:rsidP="006144AF">
      <w:pPr>
        <w:tabs>
          <w:tab w:val="left" w:pos="360"/>
          <w:tab w:val="left" w:pos="720"/>
          <w:tab w:val="left" w:pos="1080"/>
          <w:tab w:val="left" w:pos="1440"/>
        </w:tabs>
        <w:suppressAutoHyphens/>
        <w:jc w:val="center"/>
        <w:rPr>
          <w:szCs w:val="22"/>
        </w:rPr>
      </w:pPr>
      <w:r>
        <w:rPr>
          <w:szCs w:val="22"/>
        </w:rPr>
        <w:t>Attn:  Air Enforcement Branch</w:t>
      </w:r>
    </w:p>
    <w:p w14:paraId="399E807A" w14:textId="77777777" w:rsidR="00B47D51" w:rsidRPr="00191593" w:rsidRDefault="00B47D51" w:rsidP="006144AF">
      <w:pPr>
        <w:tabs>
          <w:tab w:val="left" w:pos="360"/>
          <w:tab w:val="left" w:pos="720"/>
          <w:tab w:val="left" w:pos="1080"/>
          <w:tab w:val="left" w:pos="1440"/>
        </w:tabs>
        <w:spacing w:before="120"/>
        <w:ind w:left="360" w:hanging="360"/>
      </w:pPr>
      <w:r w:rsidRPr="00191593">
        <w:rPr>
          <w:b/>
        </w:rPr>
        <w:t>FW</w:t>
      </w:r>
      <w:r w:rsidR="008B0413" w:rsidRPr="00191593">
        <w:rPr>
          <w:b/>
        </w:rPr>
        <w:t>9</w:t>
      </w:r>
      <w:r w:rsidRPr="00191593">
        <w:rPr>
          <w:b/>
        </w:rPr>
        <w:t>.</w:t>
      </w:r>
      <w:r w:rsidRPr="00191593">
        <w:tab/>
      </w:r>
      <w:r w:rsidRPr="00191593">
        <w:rPr>
          <w:u w:val="single"/>
        </w:rPr>
        <w:t>Prevention of Accidental Releases (Section 112(r) of CAA)</w:t>
      </w:r>
      <w:r w:rsidRPr="00191593">
        <w:t>.</w:t>
      </w:r>
      <w:r w:rsidR="00525DF1" w:rsidRPr="00191593">
        <w:t xml:space="preserve">  If, and when, the facility becomes subject to 112(r), the permittee shall:</w:t>
      </w:r>
    </w:p>
    <w:p w14:paraId="10B387DD" w14:textId="33E48262" w:rsidR="00B47D51" w:rsidRPr="00191593" w:rsidRDefault="00B47D51" w:rsidP="007C1680">
      <w:pPr>
        <w:tabs>
          <w:tab w:val="left" w:pos="360"/>
          <w:tab w:val="left" w:pos="720"/>
          <w:tab w:val="left" w:pos="1080"/>
          <w:tab w:val="left" w:pos="1440"/>
        </w:tabs>
        <w:ind w:left="720" w:hanging="720"/>
      </w:pPr>
      <w:r w:rsidRPr="00191593">
        <w:tab/>
        <w:t>a.</w:t>
      </w:r>
      <w:r w:rsidRPr="00191593">
        <w:tab/>
      </w:r>
      <w:r w:rsidR="00525DF1" w:rsidRPr="00191593">
        <w:t>S</w:t>
      </w:r>
      <w:r w:rsidRPr="00191593">
        <w:t xml:space="preserve">ubmit its Risk Management Plan (RMP) to the Chemical Emergency Preparedness and Prevention Office (CEPPO) RMP Reporting Center.  Any Risk Management Plans, original submittals, revisions or updates to submittals, </w:t>
      </w:r>
      <w:r w:rsidR="00E84547" w:rsidRPr="00191593">
        <w:rPr>
          <w:bCs/>
        </w:rPr>
        <w:t xml:space="preserve">should be sent electronically through EPA’s Central Data Exchange system at the following address:  </w:t>
      </w:r>
      <w:hyperlink r:id="rId27" w:history="1">
        <w:r w:rsidR="00E84547" w:rsidRPr="00191593">
          <w:rPr>
            <w:rStyle w:val="Hyperlink"/>
            <w:bCs/>
          </w:rPr>
          <w:t>https://cdx.epa.gov</w:t>
        </w:r>
      </w:hyperlink>
      <w:r w:rsidR="00E84547" w:rsidRPr="00191593">
        <w:rPr>
          <w:bCs/>
        </w:rPr>
        <w:t xml:space="preserve">.  Information on electronically submitting risk management plans using the Central Data Exchange system is available at:  </w:t>
      </w:r>
      <w:hyperlink r:id="rId28" w:history="1">
        <w:r w:rsidR="00DC377B" w:rsidRPr="00191593">
          <w:rPr>
            <w:rStyle w:val="Hyperlink"/>
          </w:rPr>
          <w:t>http://www2.epa.gov/rmp</w:t>
        </w:r>
      </w:hyperlink>
      <w:r w:rsidR="00E84547" w:rsidRPr="00191593">
        <w:rPr>
          <w:bCs/>
        </w:rPr>
        <w:t xml:space="preserve">.  The RMP Reporting Center can be contacted at:  </w:t>
      </w:r>
      <w:r w:rsidR="00E84547" w:rsidRPr="00191593">
        <w:t>RMP Reporting Center, Post Office Box 10162, Fairfax, VA  22038, Telephone:  (703) 227-7650.</w:t>
      </w:r>
    </w:p>
    <w:p w14:paraId="526FDDF5" w14:textId="77777777" w:rsidR="00B47D51" w:rsidRPr="00191593" w:rsidRDefault="00B47D51" w:rsidP="007C1680">
      <w:pPr>
        <w:tabs>
          <w:tab w:val="left" w:pos="360"/>
          <w:tab w:val="left" w:pos="720"/>
          <w:tab w:val="left" w:pos="1080"/>
          <w:tab w:val="left" w:pos="1440"/>
        </w:tabs>
        <w:ind w:left="720" w:hanging="720"/>
      </w:pPr>
      <w:r w:rsidRPr="00191593">
        <w:tab/>
        <w:t>b.</w:t>
      </w:r>
      <w:r w:rsidRPr="00191593">
        <w:tab/>
      </w:r>
      <w:r w:rsidR="00525DF1" w:rsidRPr="00191593">
        <w:t>S</w:t>
      </w:r>
      <w:r w:rsidRPr="00191593">
        <w:t>ubmit to the permitting authority Title V certification forms or a compliance schedule in accordance with Rule 62-213.440(2), F.A.C.</w:t>
      </w:r>
    </w:p>
    <w:p w14:paraId="28A2F472" w14:textId="77777777" w:rsidR="00AC436A" w:rsidRDefault="00B47D51" w:rsidP="007C1680">
      <w:pPr>
        <w:widowControl w:val="0"/>
        <w:tabs>
          <w:tab w:val="left" w:pos="360"/>
          <w:tab w:val="left" w:pos="720"/>
          <w:tab w:val="left" w:pos="1080"/>
          <w:tab w:val="left" w:pos="1440"/>
        </w:tabs>
        <w:spacing w:after="120"/>
        <w:ind w:left="1080" w:hanging="720"/>
      </w:pPr>
      <w:r w:rsidRPr="00191593">
        <w:t>[40 CFR 68]</w:t>
      </w:r>
    </w:p>
    <w:p w14:paraId="0E88773C" w14:textId="23E732E1" w:rsidR="00E5424B" w:rsidRPr="003742CA" w:rsidRDefault="006A5DD7" w:rsidP="00165650">
      <w:pPr>
        <w:numPr>
          <w:ilvl w:val="0"/>
          <w:numId w:val="1"/>
        </w:numPr>
        <w:tabs>
          <w:tab w:val="clear" w:pos="450"/>
          <w:tab w:val="left" w:pos="360"/>
          <w:tab w:val="left" w:pos="720"/>
          <w:tab w:val="left" w:pos="1080"/>
          <w:tab w:val="left" w:pos="1440"/>
        </w:tabs>
        <w:spacing w:before="120"/>
        <w:ind w:left="360" w:hanging="360"/>
        <w:rPr>
          <w:szCs w:val="22"/>
        </w:rPr>
      </w:pPr>
      <w:bookmarkStart w:id="9" w:name="_Hlk509406950"/>
      <w:bookmarkStart w:id="10" w:name="_Hlk501357938"/>
      <w:r>
        <w:rPr>
          <w:u w:val="single"/>
        </w:rPr>
        <w:t>Semi-Annual Reports</w:t>
      </w:r>
      <w:r>
        <w:t xml:space="preserve">. </w:t>
      </w:r>
      <w:r w:rsidR="003742CA">
        <w:t xml:space="preserve"> </w:t>
      </w:r>
      <w:r w:rsidRPr="003742CA">
        <w:t>The permittee shall monitor compliance with the terms and conditions of this permit and shall submit reports at least every six months to the compliance office.</w:t>
      </w:r>
      <w:r w:rsidR="003742CA" w:rsidRPr="003742CA">
        <w:t xml:space="preserve">  </w:t>
      </w:r>
      <w:r w:rsidRPr="003742CA">
        <w:t>Each semi-annual report shall cover the 6-month periods of January 1 – June 30 and July 1 – December 31.</w:t>
      </w:r>
      <w:r w:rsidR="003742CA" w:rsidRPr="003742CA">
        <w:t xml:space="preserve">  </w:t>
      </w:r>
      <w:r w:rsidRPr="003742CA">
        <w:t>The reports shall be submitted by the 60</w:t>
      </w:r>
      <w:r w:rsidRPr="003742CA">
        <w:rPr>
          <w:vertAlign w:val="superscript"/>
        </w:rPr>
        <w:t>th</w:t>
      </w:r>
      <w:r w:rsidRPr="003742CA">
        <w:t xml:space="preserve"> day following the end of each calendar half (i.e., March 1</w:t>
      </w:r>
      <w:r w:rsidRPr="003742CA">
        <w:rPr>
          <w:vertAlign w:val="superscript"/>
        </w:rPr>
        <w:t>st</w:t>
      </w:r>
      <w:r w:rsidRPr="003742CA">
        <w:t xml:space="preserve"> and August 29</w:t>
      </w:r>
      <w:r w:rsidRPr="003742CA">
        <w:rPr>
          <w:vertAlign w:val="superscript"/>
        </w:rPr>
        <w:t>th</w:t>
      </w:r>
      <w:r w:rsidRPr="003742CA">
        <w:t xml:space="preserve"> of every year). </w:t>
      </w:r>
      <w:r w:rsidR="003742CA" w:rsidRPr="003742CA">
        <w:t xml:space="preserve"> </w:t>
      </w:r>
      <w:r w:rsidRPr="003742CA">
        <w:t>All</w:t>
      </w:r>
      <w:r w:rsidRPr="003742CA">
        <w:rPr>
          <w:color w:val="000000"/>
        </w:rPr>
        <w:t xml:space="preserve"> </w:t>
      </w:r>
      <w:r w:rsidRPr="003742CA">
        <w:t>instances of deviations from permit requirements (including conditions in the referenced Appendices) must be clearly identified in such reports, including reference to the specific requirement and the duration of such deviation.</w:t>
      </w:r>
      <w:r w:rsidR="003742CA" w:rsidRPr="003742CA">
        <w:t xml:space="preserve"> </w:t>
      </w:r>
      <w:r w:rsidRPr="003742CA">
        <w:t xml:space="preserve"> If there are no deviations during the reporting period, the report shall so indicate.</w:t>
      </w:r>
      <w:r w:rsidR="00A24E18">
        <w:t xml:space="preserve"> </w:t>
      </w:r>
      <w:r w:rsidRPr="003742CA">
        <w:t xml:space="preserve"> Any semi-annual reporting requirements contained in applicable federal NSPS or NESHAP requirements may be submitted as part of this report</w:t>
      </w:r>
      <w:r w:rsidRPr="003742CA">
        <w:rPr>
          <w:color w:val="000000"/>
        </w:rPr>
        <w:t>.</w:t>
      </w:r>
      <w:r w:rsidR="003742CA" w:rsidRPr="003742CA">
        <w:t xml:space="preserve"> </w:t>
      </w:r>
      <w:r w:rsidRPr="003742CA">
        <w:t xml:space="preserve"> The submittal dates specified above shall replace the submittal dates specified in the federal rules.</w:t>
      </w:r>
      <w:r w:rsidR="003742CA" w:rsidRPr="003742CA">
        <w:t xml:space="preserve">  </w:t>
      </w:r>
      <w:r w:rsidRPr="003742CA">
        <w:rPr>
          <w:color w:val="000000"/>
        </w:rPr>
        <w:t xml:space="preserve">All additional reports submitted as part of this report should be clearly identified according to the specific federal requirement. </w:t>
      </w:r>
      <w:r w:rsidR="003742CA" w:rsidRPr="003742CA">
        <w:rPr>
          <w:color w:val="000000"/>
        </w:rPr>
        <w:t xml:space="preserve"> </w:t>
      </w:r>
      <w:r w:rsidRPr="003742CA">
        <w:t>All reports shall include a certification by a responsible official, pursuant to subsection 62-213.420(4), F.A.C.</w:t>
      </w:r>
      <w:r w:rsidR="00A24E18">
        <w:t xml:space="preserve"> </w:t>
      </w:r>
      <w:r w:rsidRPr="003742CA">
        <w:t xml:space="preserve"> (See also Conditions RR2. – RR4. of Appendix RR, Facility-wide Reporting Requirements, for additional reporting requirements related to deviations.)</w:t>
      </w:r>
      <w:r w:rsidR="00A24E18">
        <w:t xml:space="preserve"> </w:t>
      </w:r>
      <w:r w:rsidRPr="003742CA">
        <w:t xml:space="preserve"> [Rule 62-213.440(1)(b)3.a., F.A.C.; and, 40 CFR 60.19, 40 CFR 61.10 &amp; 40 CFR 63.10]</w:t>
      </w:r>
    </w:p>
    <w:bookmarkEnd w:id="9"/>
    <w:p w14:paraId="2452E6A8" w14:textId="7F7829C2" w:rsidR="007D1C4B" w:rsidRDefault="007D1C4B" w:rsidP="007D1C4B">
      <w:pPr>
        <w:tabs>
          <w:tab w:val="left" w:pos="360"/>
          <w:tab w:val="left" w:pos="720"/>
          <w:tab w:val="left" w:pos="1080"/>
          <w:tab w:val="left" w:pos="1440"/>
        </w:tabs>
        <w:spacing w:before="120"/>
        <w:ind w:left="360"/>
        <w:rPr>
          <w:i/>
        </w:rPr>
      </w:pPr>
      <w:r w:rsidRPr="003742CA">
        <w:rPr>
          <w:i/>
        </w:rPr>
        <w:t>{Permitting Note:  EPA has clarified that, pursuant to 40 CFR 70.6(a)(3), the word “monitoring” is used in a broad sense and means monitoring (</w:t>
      </w:r>
      <w:r w:rsidR="006B44FA" w:rsidRPr="003742CA">
        <w:rPr>
          <w:i/>
        </w:rPr>
        <w:t xml:space="preserve">i.e., </w:t>
      </w:r>
      <w:r w:rsidRPr="003742CA">
        <w:rPr>
          <w:i/>
        </w:rPr>
        <w:t>paying attention to) the compliance of the source with all emissions limitations, standards, and work practices specified in the permit.}</w:t>
      </w:r>
    </w:p>
    <w:p w14:paraId="3FE70192" w14:textId="2FB12E22" w:rsidR="00D03186" w:rsidRDefault="00D03186" w:rsidP="007D1C4B">
      <w:pPr>
        <w:tabs>
          <w:tab w:val="left" w:pos="360"/>
          <w:tab w:val="left" w:pos="720"/>
          <w:tab w:val="left" w:pos="1080"/>
          <w:tab w:val="left" w:pos="1440"/>
        </w:tabs>
        <w:spacing w:before="120"/>
        <w:ind w:left="360"/>
        <w:rPr>
          <w:i/>
        </w:rPr>
      </w:pPr>
    </w:p>
    <w:p w14:paraId="05FCB5F2" w14:textId="77777777" w:rsidR="00D03186" w:rsidRDefault="00953816" w:rsidP="00D03186">
      <w:pPr>
        <w:tabs>
          <w:tab w:val="left" w:pos="720"/>
        </w:tabs>
        <w:spacing w:after="120"/>
        <w:ind w:left="360"/>
      </w:pPr>
      <w:hyperlink w:anchor="TableOfContents" w:history="1">
        <w:r w:rsidR="00D03186" w:rsidRPr="0099243E">
          <w:rPr>
            <w:rStyle w:val="Hyperlink"/>
          </w:rPr>
          <w:t>Table of Contents</w:t>
        </w:r>
      </w:hyperlink>
    </w:p>
    <w:p w14:paraId="3B438BB8" w14:textId="77777777" w:rsidR="00D03186" w:rsidRPr="006B44FA" w:rsidRDefault="00D03186" w:rsidP="007D1C4B">
      <w:pPr>
        <w:tabs>
          <w:tab w:val="left" w:pos="360"/>
          <w:tab w:val="left" w:pos="720"/>
          <w:tab w:val="left" w:pos="1080"/>
          <w:tab w:val="left" w:pos="1440"/>
        </w:tabs>
        <w:spacing w:before="120"/>
        <w:ind w:left="360"/>
        <w:rPr>
          <w:i/>
          <w:highlight w:val="green"/>
        </w:rPr>
      </w:pPr>
    </w:p>
    <w:bookmarkEnd w:id="10"/>
    <w:p w14:paraId="62B909C2" w14:textId="77777777" w:rsidR="00B96268" w:rsidRDefault="00B96268" w:rsidP="00B76620">
      <w:pPr>
        <w:tabs>
          <w:tab w:val="left" w:pos="360"/>
          <w:tab w:val="left" w:pos="720"/>
          <w:tab w:val="left" w:pos="1080"/>
          <w:tab w:val="left" w:pos="1440"/>
        </w:tabs>
        <w:ind w:left="360" w:hanging="360"/>
        <w:jc w:val="both"/>
        <w:sectPr w:rsidR="00B96268" w:rsidSect="000A0A5C">
          <w:headerReference w:type="even" r:id="rId29"/>
          <w:headerReference w:type="default" r:id="rId30"/>
          <w:headerReference w:type="first" r:id="rId31"/>
          <w:pgSz w:w="12240" w:h="15840" w:code="1"/>
          <w:pgMar w:top="1080" w:right="1080" w:bottom="1080" w:left="1080" w:header="720" w:footer="720" w:gutter="0"/>
          <w:paperSrc w:first="15" w:other="15"/>
          <w:cols w:space="720"/>
        </w:sectPr>
      </w:pPr>
    </w:p>
    <w:p w14:paraId="1BD5613C" w14:textId="77777777" w:rsidR="00405EEC" w:rsidRPr="00AB1F10" w:rsidRDefault="00405EEC" w:rsidP="00AB1F10">
      <w:pPr>
        <w:spacing w:after="120"/>
      </w:pPr>
      <w:bookmarkStart w:id="11" w:name="SectionIIIA"/>
      <w:r w:rsidRPr="00AB1F10">
        <w:t>The</w:t>
      </w:r>
      <w:bookmarkEnd w:id="11"/>
      <w:r w:rsidRPr="00AB1F10">
        <w:t xml:space="preserve"> specific conditions in this section apply to the following emissions unit:</w:t>
      </w:r>
    </w:p>
    <w:tbl>
      <w:tblPr>
        <w:tblW w:w="4500" w:type="pct"/>
        <w:tblInd w:w="8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4A0" w:firstRow="1" w:lastRow="0" w:firstColumn="1" w:lastColumn="0" w:noHBand="0" w:noVBand="1"/>
      </w:tblPr>
      <w:tblGrid>
        <w:gridCol w:w="867"/>
        <w:gridCol w:w="8187"/>
      </w:tblGrid>
      <w:tr w:rsidR="00405EEC" w14:paraId="1426156C" w14:textId="77777777" w:rsidTr="00E6053B">
        <w:tc>
          <w:tcPr>
            <w:tcW w:w="867" w:type="dxa"/>
            <w:tcBorders>
              <w:top w:val="single" w:sz="8" w:space="0" w:color="auto"/>
              <w:left w:val="single" w:sz="8" w:space="0" w:color="auto"/>
              <w:bottom w:val="single" w:sz="8" w:space="0" w:color="auto"/>
              <w:right w:val="single" w:sz="8" w:space="0" w:color="auto"/>
            </w:tcBorders>
            <w:hideMark/>
          </w:tcPr>
          <w:p w14:paraId="6D6A5955" w14:textId="77777777" w:rsidR="00405EEC" w:rsidRDefault="00405EEC">
            <w:pPr>
              <w:jc w:val="center"/>
              <w:rPr>
                <w:b/>
                <w:szCs w:val="22"/>
              </w:rPr>
            </w:pPr>
            <w:r>
              <w:rPr>
                <w:szCs w:val="22"/>
              </w:rPr>
              <w:br w:type="page"/>
            </w:r>
            <w:r>
              <w:rPr>
                <w:szCs w:val="22"/>
              </w:rPr>
              <w:br w:type="page"/>
            </w:r>
            <w:r>
              <w:rPr>
                <w:b/>
                <w:szCs w:val="22"/>
              </w:rPr>
              <w:t>EU No.</w:t>
            </w:r>
          </w:p>
        </w:tc>
        <w:tc>
          <w:tcPr>
            <w:tcW w:w="8187" w:type="dxa"/>
            <w:tcBorders>
              <w:top w:val="single" w:sz="8" w:space="0" w:color="auto"/>
              <w:left w:val="single" w:sz="8" w:space="0" w:color="auto"/>
              <w:bottom w:val="single" w:sz="8" w:space="0" w:color="auto"/>
              <w:right w:val="single" w:sz="8" w:space="0" w:color="auto"/>
            </w:tcBorders>
            <w:hideMark/>
          </w:tcPr>
          <w:p w14:paraId="23F1F3E3" w14:textId="77777777" w:rsidR="00405EEC" w:rsidRDefault="00405EEC">
            <w:pPr>
              <w:rPr>
                <w:b/>
                <w:szCs w:val="22"/>
              </w:rPr>
            </w:pPr>
            <w:r>
              <w:rPr>
                <w:b/>
                <w:szCs w:val="22"/>
              </w:rPr>
              <w:t>Brief Description</w:t>
            </w:r>
          </w:p>
        </w:tc>
      </w:tr>
      <w:tr w:rsidR="00405EEC" w14:paraId="34287B23" w14:textId="77777777" w:rsidTr="00E6053B">
        <w:tc>
          <w:tcPr>
            <w:tcW w:w="867" w:type="dxa"/>
            <w:tcBorders>
              <w:top w:val="single" w:sz="8" w:space="0" w:color="auto"/>
              <w:left w:val="single" w:sz="8" w:space="0" w:color="auto"/>
              <w:bottom w:val="single" w:sz="8" w:space="0" w:color="auto"/>
              <w:right w:val="single" w:sz="8" w:space="0" w:color="auto"/>
            </w:tcBorders>
            <w:vAlign w:val="center"/>
            <w:hideMark/>
          </w:tcPr>
          <w:p w14:paraId="14108E6E" w14:textId="77777777" w:rsidR="00405EEC" w:rsidRDefault="00405EEC">
            <w:pPr>
              <w:jc w:val="center"/>
              <w:rPr>
                <w:szCs w:val="22"/>
              </w:rPr>
            </w:pPr>
            <w:r>
              <w:rPr>
                <w:szCs w:val="22"/>
              </w:rPr>
              <w:t>001</w:t>
            </w:r>
          </w:p>
        </w:tc>
        <w:tc>
          <w:tcPr>
            <w:tcW w:w="8187" w:type="dxa"/>
            <w:tcBorders>
              <w:top w:val="single" w:sz="8" w:space="0" w:color="auto"/>
              <w:left w:val="single" w:sz="8" w:space="0" w:color="auto"/>
              <w:bottom w:val="single" w:sz="8" w:space="0" w:color="auto"/>
              <w:right w:val="single" w:sz="8" w:space="0" w:color="auto"/>
            </w:tcBorders>
            <w:hideMark/>
          </w:tcPr>
          <w:p w14:paraId="5A34BC4B" w14:textId="77777777" w:rsidR="00405EEC" w:rsidRDefault="00405EEC">
            <w:pPr>
              <w:rPr>
                <w:szCs w:val="22"/>
              </w:rPr>
            </w:pPr>
            <w:r>
              <w:t xml:space="preserve">Simple-Cycle Combustion Turbine-Electrical Generator </w:t>
            </w:r>
          </w:p>
        </w:tc>
      </w:tr>
    </w:tbl>
    <w:p w14:paraId="3C665E0D" w14:textId="6402E03C" w:rsidR="00405EEC" w:rsidRDefault="00405EEC" w:rsidP="00AB1F10">
      <w:pPr>
        <w:spacing w:before="120" w:after="120"/>
      </w:pPr>
      <w:r>
        <w:t xml:space="preserve">This emissions unit </w:t>
      </w:r>
      <w:r w:rsidR="00AB1F10">
        <w:t>is one</w:t>
      </w:r>
      <w:r>
        <w:t xml:space="preserve"> nominal 170</w:t>
      </w:r>
      <w:r w:rsidR="00AB1F10">
        <w:t>-</w:t>
      </w:r>
      <w:r>
        <w:t>MW simple-cycle combustion turbine (CT) (Make/Model: General Electric PG7241FA), with a 90-foot exhaust stack.  Natural gas is the primary fuel, with low-sulfur distillate fuel oil as the back-up fuel.  NO</w:t>
      </w:r>
      <w:r>
        <w:rPr>
          <w:vertAlign w:val="subscript"/>
        </w:rPr>
        <w:t>X</w:t>
      </w:r>
      <w:r>
        <w:t xml:space="preserve"> emissions are controlled by dry low NO</w:t>
      </w:r>
      <w:r>
        <w:rPr>
          <w:vertAlign w:val="subscript"/>
        </w:rPr>
        <w:t>X</w:t>
      </w:r>
      <w:r>
        <w:t xml:space="preserve"> (DLN) combustors, and a water injection system for use when firing No. 2 or superior grade distillate fuel oil.  The stationary combustion turbine, ducting, and stack is designed </w:t>
      </w:r>
      <w:proofErr w:type="gramStart"/>
      <w:r>
        <w:t>so as to</w:t>
      </w:r>
      <w:proofErr w:type="gramEnd"/>
      <w:r>
        <w:t xml:space="preserve"> not preclude installation of SCR equipment and/or oxidation catalyst equipment in the event of a failure to achieve the NO</w:t>
      </w:r>
      <w:r>
        <w:rPr>
          <w:vertAlign w:val="subscript"/>
        </w:rPr>
        <w:t>X</w:t>
      </w:r>
      <w:r>
        <w:t xml:space="preserve"> limits or the carbon monoxide (CO) limits</w:t>
      </w:r>
      <w:r w:rsidRPr="00AB1F10">
        <w:rPr>
          <w:bCs/>
        </w:rPr>
        <w:t>.</w:t>
      </w:r>
      <w:r>
        <w:t xml:space="preserve">  Compliance Assurance Monitoring (CAM) </w:t>
      </w:r>
      <w:r>
        <w:rPr>
          <w:iCs/>
        </w:rPr>
        <w:t xml:space="preserve">does not apply </w:t>
      </w:r>
      <w:r>
        <w:t>to this emissions unit.  Start-up date</w:t>
      </w:r>
      <w:r>
        <w:rPr>
          <w:szCs w:val="22"/>
        </w:rPr>
        <w:t xml:space="preserve"> was</w:t>
      </w:r>
      <w:r>
        <w:t xml:space="preserve"> April 20, 2001.</w:t>
      </w:r>
    </w:p>
    <w:p w14:paraId="42991B1B" w14:textId="650BD360" w:rsidR="00405EEC" w:rsidRDefault="00405EEC" w:rsidP="00AB1F10">
      <w:pPr>
        <w:pStyle w:val="BodyText2"/>
        <w:spacing w:line="240" w:lineRule="auto"/>
        <w:rPr>
          <w:i/>
        </w:rPr>
      </w:pPr>
      <w:r>
        <w:rPr>
          <w:i/>
        </w:rPr>
        <w:t xml:space="preserve">{Permitting note:  This emissions unit is regulated under:  Acid Rain-Phase II, 40 CFR 60, Subpart GG, Standards of Performance for Stationary Gas Turbines, adopted by reference in Rule 62-204.800(7)(b), F.A.C.; Rule 212.400, F.A.C., Prevention of Significant Deterioration (PSD); Best Available Control Technology (BACT); Air Construction Permit No. 0310485-001-AC/PSD-FL-267 and amendments (A thru </w:t>
      </w:r>
      <w:r w:rsidR="007C5472">
        <w:rPr>
          <w:i/>
        </w:rPr>
        <w:t>D</w:t>
      </w:r>
      <w:r>
        <w:rPr>
          <w:i/>
        </w:rPr>
        <w:t xml:space="preserve">); and, Power Plant Siting Project No. PA 00-43.  The CT began commercial operation </w:t>
      </w:r>
      <w:r>
        <w:rPr>
          <w:i/>
          <w:szCs w:val="22"/>
        </w:rPr>
        <w:t>on April 20, 2001.</w:t>
      </w:r>
      <w:r>
        <w:rPr>
          <w:i/>
        </w:rPr>
        <w:t xml:space="preserve">  Stack height = 90 feet, exit diameter = 18.0 feet, exit temperature = 1,116 ºF, actual volumetric flow rate = 2,393,300 acfm.}  </w:t>
      </w:r>
    </w:p>
    <w:p w14:paraId="7412EB61" w14:textId="77777777" w:rsidR="00151782" w:rsidRDefault="00151782" w:rsidP="007C667F">
      <w:pPr>
        <w:tabs>
          <w:tab w:val="left" w:pos="0"/>
        </w:tabs>
        <w:suppressAutoHyphens/>
        <w:spacing w:after="120"/>
        <w:jc w:val="both"/>
        <w:rPr>
          <w:b/>
          <w:u w:val="single"/>
        </w:rPr>
      </w:pPr>
      <w:r>
        <w:rPr>
          <w:b/>
          <w:u w:val="single"/>
        </w:rPr>
        <w:t>Essential Potential to Emit (PTE) Parameters</w:t>
      </w:r>
    </w:p>
    <w:p w14:paraId="30AC2269" w14:textId="77777777" w:rsidR="0090282E" w:rsidRDefault="0090282E" w:rsidP="00165650">
      <w:pPr>
        <w:numPr>
          <w:ilvl w:val="0"/>
          <w:numId w:val="2"/>
        </w:numPr>
        <w:tabs>
          <w:tab w:val="left" w:pos="360"/>
          <w:tab w:val="num" w:pos="720"/>
        </w:tabs>
        <w:spacing w:after="120"/>
        <w:ind w:left="360" w:hanging="360"/>
        <w:rPr>
          <w:u w:val="single"/>
        </w:rPr>
      </w:pPr>
      <w:r>
        <w:rPr>
          <w:u w:val="single"/>
        </w:rPr>
        <w:t>Permitted Capacity</w:t>
      </w:r>
      <w:r>
        <w:t>.  The maximum allowable heat input rates, based on the lower heating value (LHV) of each fuel at ambient conditions of 59°F temperature, 60% relative humidity, 100% load, and 14.7 psi pressure shall not exceed the following when firing the corresponding type of fuel:</w:t>
      </w:r>
    </w:p>
    <w:tbl>
      <w:tblPr>
        <w:tblW w:w="4153" w:type="pct"/>
        <w:tblInd w:w="36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53"/>
        <w:gridCol w:w="2422"/>
        <w:gridCol w:w="4589"/>
      </w:tblGrid>
      <w:tr w:rsidR="0090282E" w14:paraId="5FD2CB85" w14:textId="77777777" w:rsidTr="003D56BE">
        <w:tc>
          <w:tcPr>
            <w:tcW w:w="1353" w:type="dxa"/>
            <w:tcBorders>
              <w:top w:val="single" w:sz="4" w:space="0" w:color="auto"/>
              <w:left w:val="single" w:sz="4" w:space="0" w:color="auto"/>
              <w:bottom w:val="single" w:sz="6" w:space="0" w:color="auto"/>
              <w:right w:val="single" w:sz="6" w:space="0" w:color="auto"/>
            </w:tcBorders>
            <w:hideMark/>
          </w:tcPr>
          <w:p w14:paraId="56B0EFFC" w14:textId="77777777" w:rsidR="0090282E" w:rsidRDefault="0090282E">
            <w:pPr>
              <w:tabs>
                <w:tab w:val="left" w:pos="360"/>
                <w:tab w:val="left" w:pos="720"/>
                <w:tab w:val="left" w:pos="1080"/>
                <w:tab w:val="left" w:pos="1440"/>
              </w:tabs>
              <w:ind w:left="360" w:hanging="360"/>
              <w:jc w:val="center"/>
              <w:rPr>
                <w:b/>
              </w:rPr>
            </w:pPr>
            <w:r>
              <w:rPr>
                <w:b/>
              </w:rPr>
              <w:t>Unit No.</w:t>
            </w:r>
          </w:p>
        </w:tc>
        <w:tc>
          <w:tcPr>
            <w:tcW w:w="2422" w:type="dxa"/>
            <w:tcBorders>
              <w:top w:val="single" w:sz="4" w:space="0" w:color="auto"/>
              <w:left w:val="single" w:sz="6" w:space="0" w:color="auto"/>
              <w:bottom w:val="single" w:sz="6" w:space="0" w:color="auto"/>
              <w:right w:val="single" w:sz="6" w:space="0" w:color="auto"/>
            </w:tcBorders>
            <w:hideMark/>
          </w:tcPr>
          <w:p w14:paraId="5CF36838" w14:textId="77777777" w:rsidR="0090282E" w:rsidRDefault="0090282E">
            <w:pPr>
              <w:tabs>
                <w:tab w:val="left" w:pos="360"/>
                <w:tab w:val="left" w:pos="720"/>
                <w:tab w:val="left" w:pos="1080"/>
                <w:tab w:val="left" w:pos="1440"/>
              </w:tabs>
              <w:ind w:left="360" w:hanging="360"/>
              <w:jc w:val="center"/>
              <w:rPr>
                <w:b/>
              </w:rPr>
            </w:pPr>
            <w:r>
              <w:rPr>
                <w:b/>
              </w:rPr>
              <w:t xml:space="preserve">MMBtu/hr Heat Input </w:t>
            </w:r>
          </w:p>
        </w:tc>
        <w:tc>
          <w:tcPr>
            <w:tcW w:w="4590" w:type="dxa"/>
            <w:tcBorders>
              <w:top w:val="single" w:sz="4" w:space="0" w:color="auto"/>
              <w:left w:val="single" w:sz="6" w:space="0" w:color="auto"/>
              <w:bottom w:val="single" w:sz="6" w:space="0" w:color="auto"/>
              <w:right w:val="single" w:sz="4" w:space="0" w:color="auto"/>
            </w:tcBorders>
            <w:hideMark/>
          </w:tcPr>
          <w:p w14:paraId="00F205BD" w14:textId="77777777" w:rsidR="0090282E" w:rsidRDefault="0090282E">
            <w:pPr>
              <w:tabs>
                <w:tab w:val="left" w:pos="360"/>
                <w:tab w:val="left" w:pos="720"/>
                <w:tab w:val="left" w:pos="1080"/>
                <w:tab w:val="left" w:pos="1440"/>
              </w:tabs>
              <w:ind w:left="360" w:hanging="360"/>
              <w:rPr>
                <w:b/>
              </w:rPr>
            </w:pPr>
            <w:r>
              <w:rPr>
                <w:b/>
              </w:rPr>
              <w:t>Fuel Type</w:t>
            </w:r>
          </w:p>
        </w:tc>
      </w:tr>
      <w:tr w:rsidR="0090282E" w14:paraId="5297EA59" w14:textId="77777777" w:rsidTr="003D56BE">
        <w:tc>
          <w:tcPr>
            <w:tcW w:w="1353" w:type="dxa"/>
            <w:vMerge w:val="restart"/>
            <w:tcBorders>
              <w:top w:val="single" w:sz="6" w:space="0" w:color="auto"/>
              <w:left w:val="single" w:sz="4" w:space="0" w:color="auto"/>
              <w:bottom w:val="single" w:sz="4" w:space="0" w:color="auto"/>
              <w:right w:val="single" w:sz="6" w:space="0" w:color="auto"/>
            </w:tcBorders>
            <w:vAlign w:val="center"/>
            <w:hideMark/>
          </w:tcPr>
          <w:p w14:paraId="34D69F6F" w14:textId="071477EA" w:rsidR="0090282E" w:rsidRDefault="0090282E">
            <w:pPr>
              <w:tabs>
                <w:tab w:val="left" w:pos="360"/>
                <w:tab w:val="left" w:pos="720"/>
                <w:tab w:val="left" w:pos="1080"/>
                <w:tab w:val="left" w:pos="1440"/>
              </w:tabs>
              <w:ind w:left="360" w:hanging="360"/>
              <w:jc w:val="center"/>
            </w:pPr>
            <w:r>
              <w:t>001</w:t>
            </w:r>
          </w:p>
        </w:tc>
        <w:tc>
          <w:tcPr>
            <w:tcW w:w="2422" w:type="dxa"/>
            <w:tcBorders>
              <w:top w:val="single" w:sz="6" w:space="0" w:color="auto"/>
              <w:left w:val="single" w:sz="6" w:space="0" w:color="auto"/>
              <w:bottom w:val="single" w:sz="6" w:space="0" w:color="auto"/>
              <w:right w:val="single" w:sz="6" w:space="0" w:color="auto"/>
            </w:tcBorders>
            <w:hideMark/>
          </w:tcPr>
          <w:p w14:paraId="28AF3CC4" w14:textId="77777777" w:rsidR="0090282E" w:rsidRDefault="0090282E">
            <w:pPr>
              <w:tabs>
                <w:tab w:val="left" w:pos="360"/>
                <w:tab w:val="left" w:pos="720"/>
                <w:tab w:val="left" w:pos="1080"/>
                <w:tab w:val="left" w:pos="1440"/>
              </w:tabs>
              <w:ind w:left="360" w:hanging="360"/>
              <w:jc w:val="center"/>
            </w:pPr>
            <w:r>
              <w:t>1,623</w:t>
            </w:r>
          </w:p>
        </w:tc>
        <w:tc>
          <w:tcPr>
            <w:tcW w:w="4590" w:type="dxa"/>
            <w:tcBorders>
              <w:top w:val="single" w:sz="6" w:space="0" w:color="auto"/>
              <w:left w:val="single" w:sz="6" w:space="0" w:color="auto"/>
              <w:bottom w:val="single" w:sz="6" w:space="0" w:color="auto"/>
              <w:right w:val="single" w:sz="4" w:space="0" w:color="auto"/>
            </w:tcBorders>
            <w:hideMark/>
          </w:tcPr>
          <w:p w14:paraId="65BB0411" w14:textId="77777777" w:rsidR="0090282E" w:rsidRDefault="0090282E">
            <w:pPr>
              <w:tabs>
                <w:tab w:val="left" w:pos="360"/>
                <w:tab w:val="left" w:pos="720"/>
                <w:tab w:val="left" w:pos="1080"/>
                <w:tab w:val="left" w:pos="1440"/>
              </w:tabs>
              <w:ind w:left="360" w:hanging="360"/>
            </w:pPr>
            <w:r>
              <w:t>Natural Gas</w:t>
            </w:r>
          </w:p>
        </w:tc>
      </w:tr>
      <w:tr w:rsidR="0090282E" w14:paraId="6E7C4E8D" w14:textId="77777777" w:rsidTr="003D56BE">
        <w:tc>
          <w:tcPr>
            <w:tcW w:w="1353" w:type="dxa"/>
            <w:vMerge/>
            <w:tcBorders>
              <w:top w:val="single" w:sz="6" w:space="0" w:color="auto"/>
              <w:left w:val="single" w:sz="4" w:space="0" w:color="auto"/>
              <w:bottom w:val="single" w:sz="4" w:space="0" w:color="auto"/>
              <w:right w:val="single" w:sz="6" w:space="0" w:color="auto"/>
            </w:tcBorders>
            <w:vAlign w:val="center"/>
            <w:hideMark/>
          </w:tcPr>
          <w:p w14:paraId="290640EF" w14:textId="77777777" w:rsidR="0090282E" w:rsidRDefault="0090282E"/>
        </w:tc>
        <w:tc>
          <w:tcPr>
            <w:tcW w:w="2422" w:type="dxa"/>
            <w:tcBorders>
              <w:top w:val="single" w:sz="6" w:space="0" w:color="auto"/>
              <w:left w:val="single" w:sz="6" w:space="0" w:color="auto"/>
              <w:bottom w:val="single" w:sz="4" w:space="0" w:color="auto"/>
              <w:right w:val="single" w:sz="6" w:space="0" w:color="auto"/>
            </w:tcBorders>
            <w:hideMark/>
          </w:tcPr>
          <w:p w14:paraId="6FF5DA2D" w14:textId="77777777" w:rsidR="0090282E" w:rsidRDefault="0090282E">
            <w:pPr>
              <w:tabs>
                <w:tab w:val="left" w:pos="360"/>
                <w:tab w:val="left" w:pos="720"/>
                <w:tab w:val="left" w:pos="1080"/>
                <w:tab w:val="left" w:pos="1440"/>
              </w:tabs>
              <w:ind w:left="360" w:hanging="360"/>
              <w:jc w:val="center"/>
            </w:pPr>
            <w:r>
              <w:t>1,822</w:t>
            </w:r>
          </w:p>
        </w:tc>
        <w:tc>
          <w:tcPr>
            <w:tcW w:w="4590" w:type="dxa"/>
            <w:tcBorders>
              <w:top w:val="single" w:sz="6" w:space="0" w:color="auto"/>
              <w:left w:val="single" w:sz="6" w:space="0" w:color="auto"/>
              <w:bottom w:val="single" w:sz="4" w:space="0" w:color="auto"/>
              <w:right w:val="single" w:sz="4" w:space="0" w:color="auto"/>
            </w:tcBorders>
            <w:hideMark/>
          </w:tcPr>
          <w:p w14:paraId="45BFE9E2" w14:textId="77777777" w:rsidR="0090282E" w:rsidRDefault="0090282E">
            <w:pPr>
              <w:tabs>
                <w:tab w:val="left" w:pos="360"/>
                <w:tab w:val="left" w:pos="720"/>
                <w:tab w:val="left" w:pos="1080"/>
                <w:tab w:val="left" w:pos="1440"/>
              </w:tabs>
              <w:ind w:left="360" w:hanging="360"/>
            </w:pPr>
            <w:r>
              <w:t>No. 2 or superior grade of distillate fuel oil</w:t>
            </w:r>
          </w:p>
        </w:tc>
      </w:tr>
    </w:tbl>
    <w:p w14:paraId="31DE740E" w14:textId="059EE8B0" w:rsidR="0090282E" w:rsidRDefault="0090282E" w:rsidP="0090282E">
      <w:pPr>
        <w:tabs>
          <w:tab w:val="left" w:pos="360"/>
          <w:tab w:val="left" w:pos="720"/>
          <w:tab w:val="left" w:pos="1080"/>
          <w:tab w:val="left" w:pos="1440"/>
        </w:tabs>
        <w:spacing w:before="120"/>
        <w:ind w:left="360" w:hanging="360"/>
        <w:rPr>
          <w:szCs w:val="22"/>
        </w:rPr>
      </w:pPr>
      <w:r>
        <w:tab/>
        <w:t xml:space="preserve">These maximum heat input rates will vary depending upon ambient conditions and the combustion turbine characteristics.  Manufacturer’s curves corrected for site conditions or equations for correction to other ambient conditions have been provided to the Department and shall be re-submitted within 45 days of re-establishing the curves due to a compliance test or combustor major tuning session.  </w:t>
      </w:r>
    </w:p>
    <w:p w14:paraId="3E17083D" w14:textId="77777777" w:rsidR="0090282E" w:rsidRDefault="0090282E" w:rsidP="0090282E">
      <w:pPr>
        <w:autoSpaceDE w:val="0"/>
        <w:autoSpaceDN w:val="0"/>
        <w:adjustRightInd w:val="0"/>
        <w:ind w:left="360"/>
        <w:rPr>
          <w:i/>
        </w:rPr>
      </w:pPr>
      <w:r>
        <w:rPr>
          <w:i/>
          <w:szCs w:val="22"/>
        </w:rPr>
        <w:t>{Permitting Note:  The heat input limitations have been placed in the permit to identify the capacity of each emissions unit for purposes of confirming that emissions testing is conducted within 90 – 100 percent of the emissions unit’s rated capacity (or to limit future operation to 110 percent of the test load), to establish appropriate limits and to aid in determining future rule applicability.  Regular record keeping is not required for heat input whenever emission testing is required, to demonstrate at what percentage of the rated capacity that the unit was tested.  Rule 62-297.310(5), F.A.C., included in this permit requires measurement of the process variables for emission tests.  Such heat input determinations may be based on measurements of fuel consumption by various methods (including by not limited) fuel flow metering or tank drop measurements, using the heat value of the fuel determining by the vendor or operator to calculate average hourly heat input during the test.}</w:t>
      </w:r>
      <w:r>
        <w:rPr>
          <w:i/>
        </w:rPr>
        <w:t xml:space="preserve"> </w:t>
      </w:r>
    </w:p>
    <w:p w14:paraId="14A3ED1F" w14:textId="2A5F9616" w:rsidR="0090282E" w:rsidRDefault="0090282E" w:rsidP="0090282E">
      <w:pPr>
        <w:autoSpaceDE w:val="0"/>
        <w:autoSpaceDN w:val="0"/>
        <w:adjustRightInd w:val="0"/>
        <w:spacing w:after="120"/>
        <w:ind w:left="360"/>
        <w:rPr>
          <w:szCs w:val="22"/>
        </w:rPr>
      </w:pPr>
      <w:r>
        <w:t xml:space="preserve">[Rules 62-4.160(2), F.A.C., 62-204.800, F.A.C., 62-210.200(Definitions - PTE), F.A.C., 62-213.440(1), F.A.C., and Permit No. </w:t>
      </w:r>
      <w:r>
        <w:rPr>
          <w:szCs w:val="22"/>
        </w:rPr>
        <w:t>PSD-FL-267/0310485</w:t>
      </w:r>
      <w:r>
        <w:t>-001-AC, Specific Condition 8.]</w:t>
      </w:r>
    </w:p>
    <w:p w14:paraId="55CDF45A" w14:textId="77777777" w:rsidR="009D03DD" w:rsidRPr="00051325" w:rsidRDefault="00151782" w:rsidP="00165650">
      <w:pPr>
        <w:numPr>
          <w:ilvl w:val="0"/>
          <w:numId w:val="2"/>
        </w:numPr>
        <w:tabs>
          <w:tab w:val="left" w:pos="360"/>
          <w:tab w:val="num" w:pos="720"/>
        </w:tabs>
        <w:spacing w:after="120"/>
        <w:ind w:left="360" w:hanging="360"/>
        <w:rPr>
          <w:u w:val="single"/>
        </w:rPr>
      </w:pPr>
      <w:r w:rsidRPr="00C66B90">
        <w:rPr>
          <w:u w:val="single"/>
        </w:rPr>
        <w:t>Emissions Unit Operating Rate Limitation After Testing</w:t>
      </w:r>
      <w:r w:rsidRPr="00C66B90">
        <w:t xml:space="preserve">.  See </w:t>
      </w:r>
      <w:r>
        <w:t xml:space="preserve">the related testing provisions in </w:t>
      </w:r>
      <w:r w:rsidRPr="00C14978">
        <w:t>Appendix T</w:t>
      </w:r>
      <w:r w:rsidR="00C14978" w:rsidRPr="00C14978">
        <w:t>R</w:t>
      </w:r>
      <w:r w:rsidR="00C14978">
        <w:t>,</w:t>
      </w:r>
      <w:r w:rsidR="00C14978" w:rsidRPr="00C14978">
        <w:t xml:space="preserve"> </w:t>
      </w:r>
      <w:r w:rsidR="00C14978">
        <w:t>Facility-wide Testing Requirements.</w:t>
      </w:r>
      <w:r w:rsidRPr="00C66B90">
        <w:t xml:space="preserve">  [Rule 62-297.310(</w:t>
      </w:r>
      <w:r w:rsidR="0040602D">
        <w:t>3</w:t>
      </w:r>
      <w:r w:rsidRPr="00C66B90">
        <w:t>), F.A.C.]</w:t>
      </w:r>
    </w:p>
    <w:p w14:paraId="369EF0AD" w14:textId="07C3AF02" w:rsidR="00E12BAA" w:rsidRDefault="00E12BAA" w:rsidP="00165650">
      <w:pPr>
        <w:numPr>
          <w:ilvl w:val="0"/>
          <w:numId w:val="2"/>
        </w:numPr>
        <w:tabs>
          <w:tab w:val="left" w:pos="360"/>
          <w:tab w:val="num" w:pos="720"/>
        </w:tabs>
        <w:ind w:left="360" w:hanging="360"/>
      </w:pPr>
      <w:r>
        <w:rPr>
          <w:u w:val="single"/>
        </w:rPr>
        <w:t>Methods of Operation – Fuels</w:t>
      </w:r>
      <w:r>
        <w:t>.  Only natural gas or</w:t>
      </w:r>
      <w:r w:rsidR="007E7C7E">
        <w:t xml:space="preserve"> No. 2 or superior grade distillate fuel oil with a sulfur content no greater than 0.0015% by weight</w:t>
      </w:r>
      <w:r>
        <w:t xml:space="preserve"> shall be fired.  [Rules 62-210.200(Definitions-PTE), F.A.C.; and Permit No</w:t>
      </w:r>
      <w:r>
        <w:rPr>
          <w:szCs w:val="22"/>
        </w:rPr>
        <w:t>. PSD-FL-267/0310485-</w:t>
      </w:r>
      <w:r>
        <w:t xml:space="preserve">001-AC, </w:t>
      </w:r>
      <w:bookmarkStart w:id="12" w:name="OLE_LINK6"/>
      <w:bookmarkStart w:id="13" w:name="OLE_LINK5"/>
      <w:r>
        <w:t>Specific Condition 7</w:t>
      </w:r>
      <w:bookmarkEnd w:id="12"/>
      <w:bookmarkEnd w:id="13"/>
      <w:r>
        <w:t>.;</w:t>
      </w:r>
      <w:r>
        <w:rPr>
          <w:szCs w:val="22"/>
        </w:rPr>
        <w:t xml:space="preserve"> 0310485-</w:t>
      </w:r>
      <w:r>
        <w:t>021-AC, Specific Condition 2.]</w:t>
      </w:r>
    </w:p>
    <w:p w14:paraId="353D8B27" w14:textId="06BC9F95" w:rsidR="00151782" w:rsidRPr="000A3E93" w:rsidRDefault="00E12BAA" w:rsidP="007E7C7E">
      <w:pPr>
        <w:tabs>
          <w:tab w:val="left" w:pos="360"/>
          <w:tab w:val="left" w:pos="720"/>
        </w:tabs>
        <w:spacing w:after="120"/>
        <w:ind w:left="360"/>
      </w:pPr>
      <w:r>
        <w:rPr>
          <w:i/>
        </w:rPr>
        <w:t>{Permitting Note:  The limitation of this specific condition is more stringent than the NSPS sulfur dioxide limitation and thus assures compliance with 40 CFR 60.333 and 60.334.}</w:t>
      </w:r>
    </w:p>
    <w:p w14:paraId="151019DB" w14:textId="6FED7B1F" w:rsidR="00CD10E7" w:rsidRPr="007E7C7E" w:rsidRDefault="00151782" w:rsidP="00165650">
      <w:pPr>
        <w:numPr>
          <w:ilvl w:val="0"/>
          <w:numId w:val="2"/>
        </w:numPr>
        <w:tabs>
          <w:tab w:val="left" w:pos="360"/>
          <w:tab w:val="num" w:pos="720"/>
        </w:tabs>
        <w:spacing w:after="120"/>
        <w:ind w:left="360" w:hanging="360"/>
      </w:pPr>
      <w:r w:rsidRPr="00C66B90">
        <w:rPr>
          <w:u w:val="single"/>
        </w:rPr>
        <w:t>Hours of Operation</w:t>
      </w:r>
      <w:r w:rsidRPr="00EA2014">
        <w:t>.</w:t>
      </w:r>
      <w:r w:rsidRPr="00C66B90">
        <w:t xml:space="preserve">  </w:t>
      </w:r>
      <w:r w:rsidR="007E7C7E">
        <w:t xml:space="preserve">This unit may operate up to 4,750 hours during any consecutive twelve-month period, of which 750 hours of operation per combustion turbine may be while firing fuel oil.  [Rule 62-210.200(Definitions - PTE), F.A.C.; and, Permit </w:t>
      </w:r>
      <w:r w:rsidR="007E7C7E">
        <w:rPr>
          <w:szCs w:val="22"/>
        </w:rPr>
        <w:t>No. PSD-FL-267/0310485</w:t>
      </w:r>
      <w:r w:rsidR="007E7C7E">
        <w:t xml:space="preserve">-001-AC, Specific Condition 13.; </w:t>
      </w:r>
      <w:r w:rsidR="007E7C7E" w:rsidRPr="007E7C7E">
        <w:rPr>
          <w:szCs w:val="22"/>
        </w:rPr>
        <w:t>0310485-</w:t>
      </w:r>
      <w:r w:rsidR="007E7C7E" w:rsidRPr="007E7C7E">
        <w:t>021-AC, Specific Condition 2.]</w:t>
      </w:r>
    </w:p>
    <w:p w14:paraId="25BCB35D" w14:textId="77777777" w:rsidR="00E406AC" w:rsidRDefault="00E406AC" w:rsidP="00CD10E7">
      <w:pPr>
        <w:tabs>
          <w:tab w:val="left" w:pos="0"/>
        </w:tabs>
        <w:suppressAutoHyphens/>
        <w:spacing w:before="120" w:after="120"/>
        <w:rPr>
          <w:b/>
          <w:u w:val="single"/>
        </w:rPr>
      </w:pPr>
      <w:r w:rsidRPr="007E7C7E">
        <w:rPr>
          <w:b/>
          <w:u w:val="single"/>
        </w:rPr>
        <w:t>Control Technology</w:t>
      </w:r>
    </w:p>
    <w:p w14:paraId="5339B13A" w14:textId="6D0D9049" w:rsidR="00E406AC" w:rsidRPr="00E406AC" w:rsidRDefault="007E7C7E" w:rsidP="00165650">
      <w:pPr>
        <w:numPr>
          <w:ilvl w:val="0"/>
          <w:numId w:val="2"/>
        </w:numPr>
        <w:tabs>
          <w:tab w:val="left" w:pos="360"/>
          <w:tab w:val="num" w:pos="720"/>
        </w:tabs>
        <w:spacing w:after="120"/>
        <w:ind w:left="360" w:hanging="360"/>
      </w:pPr>
      <w:r>
        <w:rPr>
          <w:bCs/>
          <w:u w:val="single"/>
        </w:rPr>
        <w:t>Control Equipment</w:t>
      </w:r>
      <w:r>
        <w:rPr>
          <w:bCs/>
        </w:rPr>
        <w:t>.</w:t>
      </w:r>
      <w:r>
        <w:rPr>
          <w:b/>
          <w:bCs/>
        </w:rPr>
        <w:t xml:space="preserve">  </w:t>
      </w:r>
      <w:r>
        <w:t>Consistent with best operation and maintenance practices, the DLN systems shall each be tuned to optimize emissions reductions and shall be maintained to minimize NO</w:t>
      </w:r>
      <w:r>
        <w:rPr>
          <w:vertAlign w:val="subscript"/>
        </w:rPr>
        <w:t>X</w:t>
      </w:r>
      <w:r>
        <w:t xml:space="preserve"> emissions and CO emissions.  Operation of the DLN systems in the diffusion-firing mode shall be minimized when firing natural gas.  </w:t>
      </w:r>
      <w:r w:rsidR="0067553B">
        <w:t xml:space="preserve">A water injection system shall be installed for use when firing </w:t>
      </w:r>
      <w:r w:rsidR="004A2418">
        <w:t>fuel oil for control of NO</w:t>
      </w:r>
      <w:r w:rsidR="004A2418" w:rsidRPr="004A2418">
        <w:rPr>
          <w:vertAlign w:val="subscript"/>
        </w:rPr>
        <w:t>X</w:t>
      </w:r>
      <w:r w:rsidR="004A2418">
        <w:t xml:space="preserve"> emissions.  </w:t>
      </w:r>
      <w:r>
        <w:t xml:space="preserve">[Rule 62-4.070, F.A.C.; and, Permit No. </w:t>
      </w:r>
      <w:r>
        <w:rPr>
          <w:szCs w:val="22"/>
        </w:rPr>
        <w:t>PSD-FL-267/0310485</w:t>
      </w:r>
      <w:r>
        <w:t>-001-AC, Specific Condition</w:t>
      </w:r>
      <w:r w:rsidR="007154D1">
        <w:t>s 18 and</w:t>
      </w:r>
      <w:r>
        <w:t xml:space="preserve"> 19]</w:t>
      </w:r>
    </w:p>
    <w:p w14:paraId="6750F1FB" w14:textId="77777777" w:rsidR="00CD10E7" w:rsidRDefault="00CD10E7" w:rsidP="00CD10E7">
      <w:pPr>
        <w:tabs>
          <w:tab w:val="left" w:pos="0"/>
        </w:tabs>
        <w:suppressAutoHyphens/>
        <w:spacing w:before="120" w:after="120"/>
        <w:rPr>
          <w:b/>
          <w:u w:val="single"/>
        </w:rPr>
      </w:pPr>
      <w:r w:rsidRPr="00B33C23">
        <w:rPr>
          <w:b/>
          <w:u w:val="single"/>
        </w:rPr>
        <w:t>Emission Limitations and Standards</w:t>
      </w:r>
    </w:p>
    <w:p w14:paraId="2F4409C4" w14:textId="3C40565E" w:rsidR="00244CBE" w:rsidRDefault="00244CBE" w:rsidP="00CD10E7">
      <w:pPr>
        <w:tabs>
          <w:tab w:val="left" w:pos="0"/>
        </w:tabs>
        <w:suppressAutoHyphens/>
        <w:spacing w:before="120" w:after="120"/>
      </w:pPr>
      <w:r w:rsidRPr="0049740F">
        <w:t>Unless otherwise specified, the averaging time</w:t>
      </w:r>
      <w:r w:rsidR="007C5472">
        <w:t>s</w:t>
      </w:r>
      <w:r w:rsidRPr="0049740F">
        <w:t xml:space="preserve"> for Specific </w:t>
      </w:r>
      <w:r w:rsidRPr="007C5472">
        <w:t>Condition</w:t>
      </w:r>
      <w:r w:rsidR="007C5472" w:rsidRPr="007C5472">
        <w:t xml:space="preserve">s </w:t>
      </w:r>
      <w:r w:rsidR="007C5472" w:rsidRPr="007C5472">
        <w:rPr>
          <w:b/>
        </w:rPr>
        <w:fldChar w:fldCharType="begin"/>
      </w:r>
      <w:r w:rsidR="007C5472" w:rsidRPr="007C5472">
        <w:rPr>
          <w:b/>
        </w:rPr>
        <w:instrText xml:space="preserve"> REF _Ref519685770 \r \h  \* MERGEFORMAT </w:instrText>
      </w:r>
      <w:r w:rsidR="007C5472" w:rsidRPr="007C5472">
        <w:rPr>
          <w:b/>
        </w:rPr>
      </w:r>
      <w:r w:rsidR="007C5472" w:rsidRPr="007C5472">
        <w:rPr>
          <w:b/>
        </w:rPr>
        <w:fldChar w:fldCharType="separate"/>
      </w:r>
      <w:r w:rsidR="001131C6">
        <w:rPr>
          <w:b/>
        </w:rPr>
        <w:t>A.6</w:t>
      </w:r>
      <w:r w:rsidR="007C5472" w:rsidRPr="007C5472">
        <w:rPr>
          <w:b/>
        </w:rPr>
        <w:fldChar w:fldCharType="end"/>
      </w:r>
      <w:r w:rsidR="007C5472" w:rsidRPr="007C5472">
        <w:rPr>
          <w:b/>
        </w:rPr>
        <w:t>.</w:t>
      </w:r>
      <w:r w:rsidR="007C5472" w:rsidRPr="007C5472">
        <w:t>-</w:t>
      </w:r>
      <w:r w:rsidR="007C5472" w:rsidRPr="007C5472">
        <w:rPr>
          <w:b/>
        </w:rPr>
        <w:fldChar w:fldCharType="begin"/>
      </w:r>
      <w:r w:rsidR="007C5472" w:rsidRPr="007C5472">
        <w:rPr>
          <w:b/>
        </w:rPr>
        <w:instrText xml:space="preserve"> REF _Ref519689790 \r \h  \* MERGEFORMAT </w:instrText>
      </w:r>
      <w:r w:rsidR="007C5472" w:rsidRPr="007C5472">
        <w:rPr>
          <w:b/>
        </w:rPr>
      </w:r>
      <w:r w:rsidR="007C5472" w:rsidRPr="007C5472">
        <w:rPr>
          <w:b/>
        </w:rPr>
        <w:fldChar w:fldCharType="separate"/>
      </w:r>
      <w:r w:rsidR="001131C6">
        <w:rPr>
          <w:b/>
        </w:rPr>
        <w:t>A.11</w:t>
      </w:r>
      <w:r w:rsidR="007C5472" w:rsidRPr="007C5472">
        <w:rPr>
          <w:b/>
        </w:rPr>
        <w:fldChar w:fldCharType="end"/>
      </w:r>
      <w:r w:rsidR="007C5472" w:rsidRPr="007C5472">
        <w:rPr>
          <w:b/>
        </w:rPr>
        <w:t>.</w:t>
      </w:r>
      <w:r w:rsidR="007C5472" w:rsidRPr="007C5472">
        <w:t xml:space="preserve"> </w:t>
      </w:r>
      <w:r w:rsidRPr="007C5472">
        <w:t>are based on the specified averaging time of the applicable test method.</w:t>
      </w:r>
    </w:p>
    <w:p w14:paraId="2FCA5347" w14:textId="77777777" w:rsidR="007E13B2" w:rsidRDefault="007E13B2" w:rsidP="00165650">
      <w:pPr>
        <w:numPr>
          <w:ilvl w:val="0"/>
          <w:numId w:val="2"/>
        </w:numPr>
        <w:tabs>
          <w:tab w:val="left" w:pos="360"/>
          <w:tab w:val="num" w:pos="720"/>
        </w:tabs>
      </w:pPr>
      <w:bookmarkStart w:id="14" w:name="_Ref519685770"/>
      <w:r>
        <w:rPr>
          <w:u w:val="single"/>
        </w:rPr>
        <w:t>Nitrogen Oxides (NO</w:t>
      </w:r>
      <w:r>
        <w:rPr>
          <w:u w:val="single"/>
          <w:vertAlign w:val="subscript"/>
        </w:rPr>
        <w:t>X</w:t>
      </w:r>
      <w:r>
        <w:rPr>
          <w:u w:val="single"/>
        </w:rPr>
        <w:t>)</w:t>
      </w:r>
      <w:r>
        <w:t>.</w:t>
      </w:r>
      <w:bookmarkEnd w:id="14"/>
    </w:p>
    <w:p w14:paraId="7FE98742" w14:textId="7420B1BE" w:rsidR="007E13B2" w:rsidRDefault="007E13B2" w:rsidP="00165650">
      <w:pPr>
        <w:pStyle w:val="ListParagraph"/>
        <w:numPr>
          <w:ilvl w:val="0"/>
          <w:numId w:val="4"/>
        </w:numPr>
        <w:tabs>
          <w:tab w:val="left" w:pos="360"/>
          <w:tab w:val="left" w:pos="720"/>
          <w:tab w:val="left" w:pos="810"/>
          <w:tab w:val="left" w:pos="1440"/>
        </w:tabs>
        <w:ind w:left="720"/>
      </w:pPr>
      <w:r w:rsidRPr="007E13B2">
        <w:rPr>
          <w:i/>
        </w:rPr>
        <w:t xml:space="preserve">Data Substitution.  </w:t>
      </w:r>
      <w:r>
        <w:t>For the sole purpose of Acid Rain reporting, when NO</w:t>
      </w:r>
      <w:r w:rsidRPr="007E13B2">
        <w:rPr>
          <w:vertAlign w:val="subscript"/>
        </w:rPr>
        <w:t>X</w:t>
      </w:r>
      <w:r>
        <w:t xml:space="preserve"> monitoring data are not available, substitution for missing data shall be handled as required by Title IV (40 CFR 75).</w:t>
      </w:r>
    </w:p>
    <w:p w14:paraId="3CF6DF38" w14:textId="69167A4E" w:rsidR="007E13B2" w:rsidRDefault="007E13B2" w:rsidP="00165650">
      <w:pPr>
        <w:pStyle w:val="ListParagraph"/>
        <w:numPr>
          <w:ilvl w:val="0"/>
          <w:numId w:val="4"/>
        </w:numPr>
        <w:tabs>
          <w:tab w:val="left" w:pos="360"/>
          <w:tab w:val="left" w:pos="720"/>
          <w:tab w:val="left" w:pos="810"/>
          <w:tab w:val="left" w:pos="1440"/>
        </w:tabs>
        <w:ind w:left="720"/>
      </w:pPr>
      <w:r>
        <w:rPr>
          <w:i/>
        </w:rPr>
        <w:t>While firing Natural Gas</w:t>
      </w:r>
      <w:r>
        <w:t>.  The emission rate of NO</w:t>
      </w:r>
      <w:r>
        <w:rPr>
          <w:vertAlign w:val="subscript"/>
        </w:rPr>
        <w:t>X</w:t>
      </w:r>
      <w:r>
        <w:t xml:space="preserve"> in the exhaust gas shall not exceed 10.5 ppmvd corrected to 15% O</w:t>
      </w:r>
      <w:r>
        <w:rPr>
          <w:vertAlign w:val="subscript"/>
        </w:rPr>
        <w:t xml:space="preserve">2 </w:t>
      </w:r>
      <w:r>
        <w:t xml:space="preserve">on a 24 hr block average </w:t>
      </w:r>
      <w:r>
        <w:rPr>
          <w:color w:val="000000"/>
        </w:rPr>
        <w:t>as measured by the continuous emission</w:t>
      </w:r>
      <w:r>
        <w:t xml:space="preserve"> monitoring system (CEMS).  In addition, NO</w:t>
      </w:r>
      <w:r>
        <w:rPr>
          <w:vertAlign w:val="subscript"/>
        </w:rPr>
        <w:t>X</w:t>
      </w:r>
      <w:r>
        <w:t xml:space="preserve"> emissions calculated as NO</w:t>
      </w:r>
      <w:r>
        <w:rPr>
          <w:vertAlign w:val="subscript"/>
        </w:rPr>
        <w:t>2</w:t>
      </w:r>
      <w:r>
        <w:t xml:space="preserve"> (at ISO conditions) shall not exceed 10.5 ppmvd @ 15% O</w:t>
      </w:r>
      <w:r>
        <w:rPr>
          <w:vertAlign w:val="subscript"/>
        </w:rPr>
        <w:t>2</w:t>
      </w:r>
      <w:r>
        <w:t xml:space="preserve"> to be demonstrated by annual stack test.</w:t>
      </w:r>
    </w:p>
    <w:p w14:paraId="65DE4514" w14:textId="68999EA5" w:rsidR="007E13B2" w:rsidRDefault="007E13B2" w:rsidP="00165650">
      <w:pPr>
        <w:pStyle w:val="ListParagraph"/>
        <w:numPr>
          <w:ilvl w:val="0"/>
          <w:numId w:val="4"/>
        </w:numPr>
        <w:tabs>
          <w:tab w:val="left" w:pos="360"/>
          <w:tab w:val="left" w:pos="720"/>
          <w:tab w:val="left" w:pos="810"/>
          <w:tab w:val="left" w:pos="1440"/>
        </w:tabs>
        <w:ind w:left="720"/>
      </w:pPr>
      <w:r>
        <w:rPr>
          <w:i/>
        </w:rPr>
        <w:t>While firing Fuel Oil</w:t>
      </w:r>
      <w:r>
        <w:t>.  The concentration of NO</w:t>
      </w:r>
      <w:r>
        <w:rPr>
          <w:vertAlign w:val="subscript"/>
        </w:rPr>
        <w:t>X</w:t>
      </w:r>
      <w:r>
        <w:t xml:space="preserve"> in the exhaust gas shall not exceed 42 ppmvd at 15% O</w:t>
      </w:r>
      <w:r>
        <w:rPr>
          <w:vertAlign w:val="subscript"/>
        </w:rPr>
        <w:t>2</w:t>
      </w:r>
      <w:r>
        <w:t xml:space="preserve"> </w:t>
      </w:r>
      <w:proofErr w:type="gramStart"/>
      <w:r>
        <w:t>on the basis of</w:t>
      </w:r>
      <w:proofErr w:type="gramEnd"/>
      <w:r>
        <w:t xml:space="preserve"> a 3-hr block average basis </w:t>
      </w:r>
      <w:r>
        <w:rPr>
          <w:color w:val="000000"/>
        </w:rPr>
        <w:t>as measured by the continuous emission</w:t>
      </w:r>
      <w:r>
        <w:t xml:space="preserve"> monitoring system (CEMS).  In addition, NO</w:t>
      </w:r>
      <w:r>
        <w:rPr>
          <w:vertAlign w:val="subscript"/>
        </w:rPr>
        <w:t>X</w:t>
      </w:r>
      <w:r>
        <w:t xml:space="preserve"> emissions calculated as NO</w:t>
      </w:r>
      <w:r>
        <w:rPr>
          <w:vertAlign w:val="subscript"/>
        </w:rPr>
        <w:t>2</w:t>
      </w:r>
      <w:r>
        <w:t xml:space="preserve"> (at ISO conditions) shall not exceed 42 ppmvd @ 15% O</w:t>
      </w:r>
      <w:r>
        <w:rPr>
          <w:vertAlign w:val="subscript"/>
        </w:rPr>
        <w:t>2</w:t>
      </w:r>
      <w:r>
        <w:t xml:space="preserve"> to be demonstrated by stack test.</w:t>
      </w:r>
    </w:p>
    <w:p w14:paraId="1B0CF306" w14:textId="3ECEA5FF" w:rsidR="007E13B2" w:rsidRDefault="007E13B2" w:rsidP="00165650">
      <w:pPr>
        <w:pStyle w:val="ListParagraph"/>
        <w:numPr>
          <w:ilvl w:val="0"/>
          <w:numId w:val="4"/>
        </w:numPr>
        <w:tabs>
          <w:tab w:val="left" w:pos="360"/>
          <w:tab w:val="left" w:pos="720"/>
          <w:tab w:val="left" w:pos="810"/>
          <w:tab w:val="left" w:pos="1440"/>
        </w:tabs>
        <w:ind w:left="720"/>
      </w:pPr>
      <w:r>
        <w:rPr>
          <w:i/>
        </w:rPr>
        <w:t xml:space="preserve">After Firing Fuel Oil For 400 Hours.  </w:t>
      </w:r>
      <w:r>
        <w:t>After combusting fuel oil for at least 400 hours on any individual combustion turbine (CT), the permittee shall prepare and submit for the DEP’s review and acceptance an engineering report regarding the lowest NO</w:t>
      </w:r>
      <w:r>
        <w:rPr>
          <w:vertAlign w:val="subscript"/>
        </w:rPr>
        <w:t>X</w:t>
      </w:r>
      <w:r>
        <w:t xml:space="preserve"> emission rate that can consistently be achieved when firing distillate oil.  This lowest recommended rate shall include a reasonable operating margin, </w:t>
      </w:r>
      <w:proofErr w:type="gramStart"/>
      <w:r>
        <w:t>taking into account</w:t>
      </w:r>
      <w:proofErr w:type="gramEnd"/>
      <w:r>
        <w:t xml:space="preserve"> long-term performance expectations and good operating and maintenance practices.  The DEP may revise the NO</w:t>
      </w:r>
      <w:r>
        <w:rPr>
          <w:vertAlign w:val="subscript"/>
        </w:rPr>
        <w:t>X</w:t>
      </w:r>
      <w:r>
        <w:t xml:space="preserve"> emission rate based upon this report.</w:t>
      </w:r>
    </w:p>
    <w:p w14:paraId="5AD3F017" w14:textId="11D8A942" w:rsidR="007E13B2" w:rsidRDefault="007E13B2" w:rsidP="007E13B2">
      <w:pPr>
        <w:tabs>
          <w:tab w:val="left" w:pos="360"/>
          <w:tab w:val="left" w:pos="720"/>
          <w:tab w:val="left" w:pos="810"/>
          <w:tab w:val="left" w:pos="1440"/>
        </w:tabs>
        <w:spacing w:after="120"/>
        <w:ind w:left="360"/>
      </w:pPr>
      <w:r>
        <w:t>[Rule 62-212.400, F.A.C.; and, Permit No</w:t>
      </w:r>
      <w:r w:rsidRPr="007E13B2">
        <w:rPr>
          <w:szCs w:val="22"/>
        </w:rPr>
        <w:t>. PSD-FL-267/0310485</w:t>
      </w:r>
      <w:r>
        <w:t xml:space="preserve">-001-AC, Specific Condition 21; </w:t>
      </w:r>
      <w:r w:rsidRPr="007E13B2">
        <w:rPr>
          <w:szCs w:val="22"/>
        </w:rPr>
        <w:t>0310485-</w:t>
      </w:r>
      <w:r w:rsidR="00281674">
        <w:t>021-AC, Specific Condition 2</w:t>
      </w:r>
      <w:r>
        <w:t>]</w:t>
      </w:r>
    </w:p>
    <w:p w14:paraId="616F791D" w14:textId="093CEDF7" w:rsidR="007E13B2" w:rsidRDefault="007E13B2" w:rsidP="00165650">
      <w:pPr>
        <w:numPr>
          <w:ilvl w:val="0"/>
          <w:numId w:val="2"/>
        </w:numPr>
        <w:tabs>
          <w:tab w:val="left" w:pos="360"/>
          <w:tab w:val="num" w:pos="720"/>
        </w:tabs>
        <w:spacing w:after="120"/>
        <w:ind w:left="360" w:hanging="360"/>
      </w:pPr>
      <w:r>
        <w:rPr>
          <w:u w:val="single"/>
        </w:rPr>
        <w:t>Carbon Monoxide (CO)</w:t>
      </w:r>
      <w:r>
        <w:t xml:space="preserve">.  The concentration of CO in the exhaust gas shall not exceed 15 ppmvd when firing natural gas and 20 ppmvd when firing fuel oil as measured by EPA Method 10.  CO emissions shall not exceed 48.0 lbs/hr (when firing natural gas) and 65.0 lbs/hr (when firing fuel oil) as indicated by EPA Method 10.  [Rule 62-212.400, F.A.C.; Permit </w:t>
      </w:r>
      <w:r>
        <w:rPr>
          <w:szCs w:val="22"/>
        </w:rPr>
        <w:t>No. PSD-FL-267/0310485-</w:t>
      </w:r>
      <w:r>
        <w:t>001-AC, Specific Condition 22]</w:t>
      </w:r>
    </w:p>
    <w:p w14:paraId="0181CD10" w14:textId="00DB8313" w:rsidR="00281674" w:rsidRPr="00281674" w:rsidRDefault="00281674" w:rsidP="00165650">
      <w:pPr>
        <w:numPr>
          <w:ilvl w:val="0"/>
          <w:numId w:val="2"/>
        </w:numPr>
        <w:tabs>
          <w:tab w:val="left" w:pos="360"/>
          <w:tab w:val="num" w:pos="720"/>
        </w:tabs>
        <w:ind w:left="360" w:hanging="360"/>
      </w:pPr>
      <w:r>
        <w:rPr>
          <w:u w:val="single"/>
        </w:rPr>
        <w:t>Sulfur Dioxide (SO</w:t>
      </w:r>
      <w:r>
        <w:rPr>
          <w:u w:val="single"/>
          <w:vertAlign w:val="subscript"/>
        </w:rPr>
        <w:t>2</w:t>
      </w:r>
      <w:r>
        <w:rPr>
          <w:u w:val="single"/>
        </w:rPr>
        <w:t>) and Sulfuric Acid Mist (SAM)</w:t>
      </w:r>
      <w:r>
        <w:t>.  SO</w:t>
      </w:r>
      <w:r>
        <w:rPr>
          <w:vertAlign w:val="subscript"/>
        </w:rPr>
        <w:t>2</w:t>
      </w:r>
      <w:r>
        <w:t xml:space="preserve"> and SAM emissions </w:t>
      </w:r>
      <w:r>
        <w:rPr>
          <w:snapToGrid w:val="0"/>
        </w:rPr>
        <w:t xml:space="preserve">shall be limited by firing natural gas (sulfur content not greater than 2 grains per 100 standard cubic feet) and </w:t>
      </w:r>
      <w:r>
        <w:t>0.0015</w:t>
      </w:r>
      <w:r>
        <w:rPr>
          <w:snapToGrid w:val="0"/>
        </w:rPr>
        <w:t xml:space="preserve">% sulfur content, by weight, fuel oil.  Compliance with this requirement in conjunction with implementation of the Custom Fuel Monitoring Schedule in </w:t>
      </w:r>
      <w:r w:rsidRPr="007C5472">
        <w:rPr>
          <w:snapToGrid w:val="0"/>
        </w:rPr>
        <w:t xml:space="preserve">Specific Conditions </w:t>
      </w:r>
      <w:r w:rsidR="007C5472" w:rsidRPr="007C5472">
        <w:rPr>
          <w:b/>
          <w:snapToGrid w:val="0"/>
        </w:rPr>
        <w:fldChar w:fldCharType="begin"/>
      </w:r>
      <w:r w:rsidR="007C5472" w:rsidRPr="007C5472">
        <w:rPr>
          <w:b/>
          <w:snapToGrid w:val="0"/>
        </w:rPr>
        <w:instrText xml:space="preserve"> REF _Ref519689873 \r \h </w:instrText>
      </w:r>
      <w:r w:rsidR="007C5472">
        <w:rPr>
          <w:b/>
          <w:snapToGrid w:val="0"/>
        </w:rPr>
        <w:instrText xml:space="preserve"> \* MERGEFORMAT </w:instrText>
      </w:r>
      <w:r w:rsidR="007C5472" w:rsidRPr="007C5472">
        <w:rPr>
          <w:b/>
          <w:snapToGrid w:val="0"/>
        </w:rPr>
      </w:r>
      <w:r w:rsidR="007C5472" w:rsidRPr="007C5472">
        <w:rPr>
          <w:b/>
          <w:snapToGrid w:val="0"/>
        </w:rPr>
        <w:fldChar w:fldCharType="separate"/>
      </w:r>
      <w:r w:rsidR="001131C6">
        <w:rPr>
          <w:b/>
          <w:snapToGrid w:val="0"/>
        </w:rPr>
        <w:t>A.18</w:t>
      </w:r>
      <w:r w:rsidR="007C5472" w:rsidRPr="007C5472">
        <w:rPr>
          <w:b/>
          <w:snapToGrid w:val="0"/>
        </w:rPr>
        <w:fldChar w:fldCharType="end"/>
      </w:r>
      <w:r w:rsidRPr="007C5472">
        <w:rPr>
          <w:b/>
          <w:bCs/>
          <w:snapToGrid w:val="0"/>
        </w:rPr>
        <w:t>.</w:t>
      </w:r>
      <w:r w:rsidRPr="007C5472">
        <w:rPr>
          <w:snapToGrid w:val="0"/>
        </w:rPr>
        <w:t xml:space="preserve"> and </w:t>
      </w:r>
      <w:r w:rsidR="007C5472" w:rsidRPr="007C5472">
        <w:rPr>
          <w:b/>
          <w:bCs/>
          <w:snapToGrid w:val="0"/>
        </w:rPr>
        <w:fldChar w:fldCharType="begin"/>
      </w:r>
      <w:r w:rsidR="007C5472" w:rsidRPr="007C5472">
        <w:rPr>
          <w:b/>
          <w:snapToGrid w:val="0"/>
        </w:rPr>
        <w:instrText xml:space="preserve"> REF _Ref519689882 \r \h </w:instrText>
      </w:r>
      <w:r w:rsidR="007C5472" w:rsidRPr="007C5472">
        <w:rPr>
          <w:b/>
          <w:bCs/>
          <w:snapToGrid w:val="0"/>
        </w:rPr>
        <w:instrText xml:space="preserve"> \* MERGEFORMAT </w:instrText>
      </w:r>
      <w:r w:rsidR="007C5472" w:rsidRPr="007C5472">
        <w:rPr>
          <w:b/>
          <w:bCs/>
          <w:snapToGrid w:val="0"/>
        </w:rPr>
      </w:r>
      <w:r w:rsidR="007C5472" w:rsidRPr="007C5472">
        <w:rPr>
          <w:b/>
          <w:bCs/>
          <w:snapToGrid w:val="0"/>
        </w:rPr>
        <w:fldChar w:fldCharType="separate"/>
      </w:r>
      <w:r w:rsidR="001131C6">
        <w:rPr>
          <w:b/>
          <w:snapToGrid w:val="0"/>
        </w:rPr>
        <w:t>A.26</w:t>
      </w:r>
      <w:r w:rsidR="007C5472" w:rsidRPr="007C5472">
        <w:rPr>
          <w:b/>
          <w:bCs/>
          <w:snapToGrid w:val="0"/>
        </w:rPr>
        <w:fldChar w:fldCharType="end"/>
      </w:r>
      <w:r w:rsidRPr="007C5472">
        <w:rPr>
          <w:b/>
          <w:bCs/>
          <w:snapToGrid w:val="0"/>
        </w:rPr>
        <w:t>.</w:t>
      </w:r>
      <w:r w:rsidRPr="007C5472">
        <w:rPr>
          <w:snapToGrid w:val="0"/>
        </w:rPr>
        <w:t xml:space="preserve"> will demonstrate</w:t>
      </w:r>
      <w:r>
        <w:rPr>
          <w:snapToGrid w:val="0"/>
        </w:rPr>
        <w:t xml:space="preserve"> compliance with the applicable NSPS SO</w:t>
      </w:r>
      <w:r>
        <w:rPr>
          <w:snapToGrid w:val="0"/>
          <w:vertAlign w:val="subscript"/>
        </w:rPr>
        <w:t>2</w:t>
      </w:r>
      <w:r>
        <w:rPr>
          <w:snapToGrid w:val="0"/>
        </w:rPr>
        <w:t xml:space="preserve"> emissions limitations from the combustion turbine.  [40 CFR 60 Subpart GG; Rules 62-4.070, 62-212.400, and 62-204.800(7), F.A.C.; BACT; and, </w:t>
      </w:r>
      <w:r>
        <w:t xml:space="preserve">Permit No. </w:t>
      </w:r>
      <w:r>
        <w:rPr>
          <w:snapToGrid w:val="0"/>
        </w:rPr>
        <w:t xml:space="preserve">0310485-004-AC, </w:t>
      </w:r>
      <w:r>
        <w:t xml:space="preserve">Specific Condition 23 </w:t>
      </w:r>
      <w:r>
        <w:rPr>
          <w:snapToGrid w:val="0"/>
        </w:rPr>
        <w:t>(as revised in permit modification letter dated 4/12/01);</w:t>
      </w:r>
      <w:r>
        <w:rPr>
          <w:szCs w:val="22"/>
        </w:rPr>
        <w:t xml:space="preserve"> 0310485-</w:t>
      </w:r>
      <w:r>
        <w:t>021-AC, Specific Condition 4</w:t>
      </w:r>
      <w:r>
        <w:rPr>
          <w:snapToGrid w:val="0"/>
        </w:rPr>
        <w:t>]</w:t>
      </w:r>
    </w:p>
    <w:p w14:paraId="0BF63869" w14:textId="1F164C10" w:rsidR="00281674" w:rsidRDefault="00281674" w:rsidP="00281674">
      <w:pPr>
        <w:tabs>
          <w:tab w:val="left" w:pos="360"/>
        </w:tabs>
        <w:spacing w:after="120"/>
        <w:ind w:left="360"/>
        <w:rPr>
          <w:i/>
        </w:rPr>
      </w:pPr>
      <w:r>
        <w:rPr>
          <w:i/>
        </w:rPr>
        <w:t>{Permitting Note:  The fuel sulfur limitations for the three turbines effectively limit the combined SO</w:t>
      </w:r>
      <w:r>
        <w:rPr>
          <w:i/>
          <w:vertAlign w:val="subscript"/>
        </w:rPr>
        <w:t>2</w:t>
      </w:r>
      <w:r>
        <w:rPr>
          <w:i/>
        </w:rPr>
        <w:t xml:space="preserve"> emissions for EU001, EU002 and EU003 to 117 TPY.}</w:t>
      </w:r>
    </w:p>
    <w:p w14:paraId="3570CBFE" w14:textId="761DFCA4" w:rsidR="00281674" w:rsidRDefault="00281674" w:rsidP="00165650">
      <w:pPr>
        <w:numPr>
          <w:ilvl w:val="0"/>
          <w:numId w:val="2"/>
        </w:numPr>
        <w:tabs>
          <w:tab w:val="left" w:pos="360"/>
          <w:tab w:val="num" w:pos="720"/>
        </w:tabs>
        <w:spacing w:after="120"/>
        <w:ind w:left="360" w:hanging="360"/>
      </w:pPr>
      <w:r>
        <w:rPr>
          <w:u w:val="single"/>
        </w:rPr>
        <w:t>Visible emissions (VE)</w:t>
      </w:r>
      <w:r>
        <w:t xml:space="preserve">.  VE emissions shall not exceed 10 percent opacity when firing natural gas or No. 2 or superior grade of fuel oil.  [Permit No. </w:t>
      </w:r>
      <w:r>
        <w:rPr>
          <w:szCs w:val="22"/>
        </w:rPr>
        <w:t>PSD-FL-267/0310485-</w:t>
      </w:r>
      <w:r>
        <w:t>001-AC, Specific Condition 24]</w:t>
      </w:r>
    </w:p>
    <w:p w14:paraId="777215F6" w14:textId="7909E657" w:rsidR="00281674" w:rsidRDefault="00281674" w:rsidP="00165650">
      <w:pPr>
        <w:numPr>
          <w:ilvl w:val="0"/>
          <w:numId w:val="2"/>
        </w:numPr>
        <w:tabs>
          <w:tab w:val="left" w:pos="360"/>
          <w:tab w:val="num" w:pos="720"/>
        </w:tabs>
        <w:spacing w:after="120"/>
        <w:ind w:left="360" w:hanging="360"/>
      </w:pPr>
      <w:r>
        <w:rPr>
          <w:u w:val="single"/>
        </w:rPr>
        <w:t>Particulate Matter (PM)</w:t>
      </w:r>
      <w:r>
        <w:t xml:space="preserve">.  PM emissions shall not exceed 9.0 lbs/hr (front catch) while firing natural gas and 17.0 lbs/hr (front catch) while firing fuel oil as indicated by opacity.  [Permit </w:t>
      </w:r>
      <w:r>
        <w:rPr>
          <w:szCs w:val="22"/>
        </w:rPr>
        <w:t>No. PSD-FL-267/0310485</w:t>
      </w:r>
      <w:r>
        <w:t>-001-AC, Specific Condition 24]</w:t>
      </w:r>
    </w:p>
    <w:p w14:paraId="0BD67D49" w14:textId="6E0C03D9" w:rsidR="00281674" w:rsidRDefault="00281674" w:rsidP="00165650">
      <w:pPr>
        <w:numPr>
          <w:ilvl w:val="0"/>
          <w:numId w:val="2"/>
        </w:numPr>
        <w:tabs>
          <w:tab w:val="left" w:pos="360"/>
          <w:tab w:val="num" w:pos="720"/>
        </w:tabs>
        <w:spacing w:after="120"/>
        <w:ind w:left="360" w:hanging="360"/>
      </w:pPr>
      <w:bookmarkStart w:id="15" w:name="_Ref519689790"/>
      <w:r>
        <w:rPr>
          <w:u w:val="single"/>
        </w:rPr>
        <w:t>Volatile Organic Compounds (VOC)</w:t>
      </w:r>
      <w:r>
        <w:t xml:space="preserve">.  The concentration of VOC in the exhaust gas shall not exceed 2 ppmvd when firing natural gas and 3.5 ppmvd when firing fuel oil as assured by EPA Methods 18 and/or 25A.  VOC emissions (at ISO conditions) shall not exceed 4.0 lb/hr (when firing natural gas) and 7.5 lb/hr (when firing fuel oil) as indicated by EPA Methods 18 and/or 25A.  </w:t>
      </w:r>
      <w:r w:rsidR="005D3CD9">
        <w:t xml:space="preserve">(See </w:t>
      </w:r>
      <w:r w:rsidR="00067442">
        <w:t xml:space="preserve">Specific </w:t>
      </w:r>
      <w:r w:rsidR="005D3CD9">
        <w:t xml:space="preserve">Condition </w:t>
      </w:r>
      <w:r w:rsidR="005D3CD9" w:rsidRPr="005D3CD9">
        <w:rPr>
          <w:b/>
        </w:rPr>
        <w:fldChar w:fldCharType="begin"/>
      </w:r>
      <w:r w:rsidR="005D3CD9" w:rsidRPr="005D3CD9">
        <w:rPr>
          <w:b/>
        </w:rPr>
        <w:instrText xml:space="preserve"> REF _Ref519764645 \r \h </w:instrText>
      </w:r>
      <w:r w:rsidR="005D3CD9">
        <w:rPr>
          <w:b/>
        </w:rPr>
        <w:instrText xml:space="preserve"> \* MERGEFORMAT </w:instrText>
      </w:r>
      <w:r w:rsidR="005D3CD9" w:rsidRPr="005D3CD9">
        <w:rPr>
          <w:b/>
        </w:rPr>
      </w:r>
      <w:r w:rsidR="005D3CD9" w:rsidRPr="005D3CD9">
        <w:rPr>
          <w:b/>
        </w:rPr>
        <w:fldChar w:fldCharType="separate"/>
      </w:r>
      <w:r w:rsidR="001131C6">
        <w:rPr>
          <w:b/>
        </w:rPr>
        <w:t>A.28</w:t>
      </w:r>
      <w:r w:rsidR="005D3CD9" w:rsidRPr="005D3CD9">
        <w:rPr>
          <w:b/>
        </w:rPr>
        <w:fldChar w:fldCharType="end"/>
      </w:r>
      <w:r w:rsidR="005D3CD9" w:rsidRPr="005D3CD9">
        <w:rPr>
          <w:b/>
        </w:rPr>
        <w:t>.</w:t>
      </w:r>
      <w:r w:rsidR="005D3CD9">
        <w:t xml:space="preserve">)  </w:t>
      </w:r>
      <w:r>
        <w:t xml:space="preserve">[Permit No. </w:t>
      </w:r>
      <w:r>
        <w:rPr>
          <w:szCs w:val="22"/>
        </w:rPr>
        <w:t>PSD-FL-267/</w:t>
      </w:r>
      <w:r>
        <w:t>0310485-001-AC, Specific Condition 25]</w:t>
      </w:r>
      <w:bookmarkEnd w:id="15"/>
    </w:p>
    <w:p w14:paraId="230F92C5" w14:textId="4B3769E7" w:rsidR="00C42B66" w:rsidRPr="00281674" w:rsidRDefault="00C42B66" w:rsidP="0067553B">
      <w:pPr>
        <w:numPr>
          <w:ilvl w:val="0"/>
          <w:numId w:val="2"/>
        </w:numPr>
        <w:tabs>
          <w:tab w:val="left" w:pos="360"/>
          <w:tab w:val="num" w:pos="720"/>
        </w:tabs>
        <w:spacing w:after="120"/>
        <w:ind w:left="360" w:hanging="360"/>
      </w:pPr>
      <w:r w:rsidRPr="007C5472">
        <w:rPr>
          <w:u w:val="single"/>
        </w:rPr>
        <w:t>Operating Procedures</w:t>
      </w:r>
      <w:r w:rsidRPr="004926F8">
        <w:t>.</w:t>
      </w:r>
      <w:r>
        <w:t xml:space="preserve">  Operating procedures shall include good operating practices and proper training of all operators and supervisors.  The good operating practices shall meet the guidelines and procedures as established by the equipment manufacturers.  All operators (including supervisors) of air pollution control devices shall be properly trained in plant specific equipment.  [Rule 62-4.070(3), F.A.C.; and, 0310485-001-AC, Specific Condition 11]</w:t>
      </w:r>
    </w:p>
    <w:p w14:paraId="1501DBC3" w14:textId="77777777" w:rsidR="001F663E" w:rsidRPr="00FD3160" w:rsidRDefault="001F663E" w:rsidP="001F663E">
      <w:pPr>
        <w:tabs>
          <w:tab w:val="left" w:pos="1080"/>
          <w:tab w:val="left" w:pos="1440"/>
        </w:tabs>
        <w:spacing w:after="120"/>
        <w:rPr>
          <w:b/>
          <w:u w:val="single"/>
        </w:rPr>
      </w:pPr>
      <w:r w:rsidRPr="00FD3160">
        <w:rPr>
          <w:b/>
          <w:u w:val="single"/>
        </w:rPr>
        <w:t>Excess Emissions</w:t>
      </w:r>
    </w:p>
    <w:p w14:paraId="0358879C" w14:textId="77777777" w:rsidR="00EF0590" w:rsidRPr="00FD3160" w:rsidRDefault="00EF0590" w:rsidP="001F663E">
      <w:pPr>
        <w:tabs>
          <w:tab w:val="left" w:pos="1080"/>
          <w:tab w:val="left" w:pos="1440"/>
        </w:tabs>
        <w:spacing w:after="120"/>
      </w:pPr>
      <w:r w:rsidRPr="00FD3160">
        <w:rPr>
          <w:szCs w:val="22"/>
        </w:rPr>
        <w:t>Rule 62-210.700 (Excess Emissions), F.A.C. cannot vary any requirement of an NSPS, NESHAP or Acid Rain program provision.</w:t>
      </w:r>
    </w:p>
    <w:p w14:paraId="68AF1708" w14:textId="38514EA3" w:rsidR="00E8720C" w:rsidRDefault="00E8720C" w:rsidP="00165650">
      <w:pPr>
        <w:numPr>
          <w:ilvl w:val="0"/>
          <w:numId w:val="2"/>
        </w:numPr>
        <w:tabs>
          <w:tab w:val="left" w:pos="360"/>
          <w:tab w:val="num" w:pos="720"/>
        </w:tabs>
        <w:ind w:left="360" w:hanging="360"/>
      </w:pPr>
      <w:r w:rsidRPr="00E8720C">
        <w:rPr>
          <w:u w:val="single"/>
        </w:rPr>
        <w:t>Definitions</w:t>
      </w:r>
      <w:r>
        <w:t>. The following definitions apply:</w:t>
      </w:r>
    </w:p>
    <w:p w14:paraId="2242A2C0" w14:textId="003689D6" w:rsidR="00E8720C" w:rsidRDefault="00E8720C" w:rsidP="00E8720C">
      <w:pPr>
        <w:numPr>
          <w:ilvl w:val="1"/>
          <w:numId w:val="2"/>
        </w:numPr>
        <w:tabs>
          <w:tab w:val="num" w:pos="1296"/>
        </w:tabs>
        <w:ind w:hanging="360"/>
      </w:pPr>
      <w:r w:rsidRPr="00E8720C">
        <w:rPr>
          <w:i/>
        </w:rPr>
        <w:t>Startup</w:t>
      </w:r>
      <w:r>
        <w:t xml:space="preserve">.  Startup is defined as the commencement of operation of any emissions unit which has shut down or ceased operation for a </w:t>
      </w:r>
      <w:proofErr w:type="gramStart"/>
      <w:r>
        <w:t>period of time</w:t>
      </w:r>
      <w:proofErr w:type="gramEnd"/>
      <w:r>
        <w:t xml:space="preserve"> sufficient to cause temperature, pressure, chemical or pollution control device imbalances.  [Rule 62-210.200(246), F.A.C.]</w:t>
      </w:r>
    </w:p>
    <w:p w14:paraId="31280BD2" w14:textId="63D1EBD4" w:rsidR="00E8720C" w:rsidRDefault="00E8720C" w:rsidP="00E8720C">
      <w:pPr>
        <w:numPr>
          <w:ilvl w:val="1"/>
          <w:numId w:val="2"/>
        </w:numPr>
        <w:tabs>
          <w:tab w:val="num" w:pos="1296"/>
        </w:tabs>
        <w:ind w:hanging="360"/>
      </w:pPr>
      <w:r w:rsidRPr="00E8720C">
        <w:rPr>
          <w:i/>
        </w:rPr>
        <w:t>Shutdown</w:t>
      </w:r>
      <w:r>
        <w:t>.  Shutdown is defined as the cessation of the operation of an emissions unit for any purpose.  [Rule 62-210.200(233), F.A.C.]</w:t>
      </w:r>
    </w:p>
    <w:p w14:paraId="07510161" w14:textId="2476E34F" w:rsidR="00E8720C" w:rsidRPr="00E8720C" w:rsidRDefault="00E8720C" w:rsidP="00E8720C">
      <w:pPr>
        <w:numPr>
          <w:ilvl w:val="1"/>
          <w:numId w:val="2"/>
        </w:numPr>
        <w:tabs>
          <w:tab w:val="num" w:pos="1296"/>
        </w:tabs>
        <w:spacing w:after="120"/>
        <w:ind w:hanging="360"/>
      </w:pPr>
      <w:r w:rsidRPr="00E8720C">
        <w:rPr>
          <w:i/>
        </w:rPr>
        <w:t>Malfunction</w:t>
      </w:r>
      <w:r>
        <w:t>.  Malfunction is defined as any unavoidable mechanical and/or electrical failure of air pollution control equipment or process equipment or of a process resulting in operation in an abnormal or unusual manner.  [Rule 62-210.200(155), F.A.C.]</w:t>
      </w:r>
    </w:p>
    <w:p w14:paraId="3A63FF41" w14:textId="0E337F80" w:rsidR="00A75A2A" w:rsidRPr="00FD3160" w:rsidRDefault="001F663E" w:rsidP="00165650">
      <w:pPr>
        <w:numPr>
          <w:ilvl w:val="0"/>
          <w:numId w:val="2"/>
        </w:numPr>
        <w:tabs>
          <w:tab w:val="left" w:pos="360"/>
          <w:tab w:val="num" w:pos="720"/>
        </w:tabs>
        <w:ind w:left="360" w:hanging="360"/>
      </w:pPr>
      <w:r w:rsidRPr="00FD3160">
        <w:rPr>
          <w:szCs w:val="22"/>
          <w:u w:val="single"/>
        </w:rPr>
        <w:t>Excess Emissions Allowed</w:t>
      </w:r>
      <w:r w:rsidRPr="00FD3160">
        <w:rPr>
          <w:szCs w:val="22"/>
        </w:rPr>
        <w:t xml:space="preserve">.  </w:t>
      </w:r>
      <w:r w:rsidR="00A75A2A" w:rsidRPr="00FD3160">
        <w:rPr>
          <w:szCs w:val="22"/>
        </w:rPr>
        <w:t xml:space="preserve">Excess emissions resulting from startup, shutdown or malfunction of any emissions unit shall be permitted provided: </w:t>
      </w:r>
    </w:p>
    <w:p w14:paraId="294441A6" w14:textId="207D71B8" w:rsidR="00A75A2A" w:rsidRPr="00FD3160" w:rsidRDefault="00A75A2A" w:rsidP="00165650">
      <w:pPr>
        <w:numPr>
          <w:ilvl w:val="1"/>
          <w:numId w:val="5"/>
        </w:numPr>
        <w:tabs>
          <w:tab w:val="left" w:pos="360"/>
          <w:tab w:val="left" w:pos="720"/>
          <w:tab w:val="left" w:pos="1080"/>
          <w:tab w:val="left" w:pos="1440"/>
        </w:tabs>
        <w:ind w:left="720"/>
      </w:pPr>
      <w:r w:rsidRPr="00FD3160">
        <w:t xml:space="preserve">Best operational practices are adhered to and the duration of excess emissions shall be </w:t>
      </w:r>
      <w:r w:rsidRPr="00FD3160">
        <w:rPr>
          <w:szCs w:val="22"/>
        </w:rPr>
        <w:t xml:space="preserve">minimized, but in no </w:t>
      </w:r>
      <w:proofErr w:type="gramStart"/>
      <w:r w:rsidRPr="00FD3160">
        <w:rPr>
          <w:szCs w:val="22"/>
        </w:rPr>
        <w:t>case</w:t>
      </w:r>
      <w:proofErr w:type="gramEnd"/>
      <w:r w:rsidRPr="00FD3160">
        <w:rPr>
          <w:szCs w:val="22"/>
        </w:rPr>
        <w:t xml:space="preserve"> exceed two hours</w:t>
      </w:r>
      <w:r w:rsidR="00E4482A">
        <w:rPr>
          <w:szCs w:val="22"/>
        </w:rPr>
        <w:t xml:space="preserve"> (120 minutes)</w:t>
      </w:r>
      <w:r w:rsidRPr="00FD3160">
        <w:rPr>
          <w:szCs w:val="22"/>
        </w:rPr>
        <w:t xml:space="preserve"> in any 24-hour period for other reasons, unless specifically authorized by the Department for longer duration.</w:t>
      </w:r>
    </w:p>
    <w:p w14:paraId="3A973966" w14:textId="4859C5D8" w:rsidR="00A75A2A" w:rsidRPr="00FD3160" w:rsidRDefault="00A75A2A" w:rsidP="00165650">
      <w:pPr>
        <w:numPr>
          <w:ilvl w:val="1"/>
          <w:numId w:val="5"/>
        </w:numPr>
        <w:tabs>
          <w:tab w:val="left" w:pos="360"/>
          <w:tab w:val="left" w:pos="720"/>
          <w:tab w:val="left" w:pos="1080"/>
          <w:tab w:val="left" w:pos="1440"/>
        </w:tabs>
        <w:ind w:left="720"/>
      </w:pPr>
      <w:r w:rsidRPr="00FD3160">
        <w:rPr>
          <w:szCs w:val="22"/>
        </w:rPr>
        <w:t>Operation below 62 gross megawatts while firing fuel oil and/or natural gas shall be limited to 2 hours per unit cycle (breaker closed to breaker open).</w:t>
      </w:r>
    </w:p>
    <w:p w14:paraId="76570EE3" w14:textId="116E54D2" w:rsidR="00EF0590" w:rsidRPr="00FD3160" w:rsidRDefault="00E9378E" w:rsidP="00A75A2A">
      <w:pPr>
        <w:tabs>
          <w:tab w:val="left" w:pos="360"/>
          <w:tab w:val="left" w:pos="1080"/>
          <w:tab w:val="left" w:pos="1440"/>
        </w:tabs>
        <w:spacing w:after="120"/>
        <w:ind w:left="360"/>
      </w:pPr>
      <w:r w:rsidRPr="00FD3160">
        <w:t>[Rule 62-210.700(1), F.A.C.</w:t>
      </w:r>
      <w:r w:rsidRPr="00FD3160">
        <w:rPr>
          <w:szCs w:val="22"/>
        </w:rPr>
        <w:t xml:space="preserve">; </w:t>
      </w:r>
      <w:r w:rsidR="00A75A2A" w:rsidRPr="00FD3160">
        <w:t xml:space="preserve">Permit No. </w:t>
      </w:r>
      <w:r w:rsidR="00A75A2A" w:rsidRPr="00FD3160">
        <w:rPr>
          <w:szCs w:val="22"/>
        </w:rPr>
        <w:t>PSD-FL-267/</w:t>
      </w:r>
      <w:r w:rsidR="00A75A2A" w:rsidRPr="00FD3160">
        <w:t>0310485-001-AC, Specific Condition 26;</w:t>
      </w:r>
      <w:r w:rsidR="00A75A2A" w:rsidRPr="00FD3160">
        <w:rPr>
          <w:szCs w:val="22"/>
        </w:rPr>
        <w:t xml:space="preserve"> Permit No. 0310485-010-AC (revision dated 1/18/2005);</w:t>
      </w:r>
      <w:r w:rsidR="00A75A2A" w:rsidRPr="00FD3160">
        <w:t xml:space="preserve"> 0310485-021-AC, Specific Condition 6</w:t>
      </w:r>
      <w:r w:rsidRPr="00FD3160">
        <w:t>]</w:t>
      </w:r>
    </w:p>
    <w:p w14:paraId="13E54D84" w14:textId="4CEBFD06" w:rsidR="002936F1" w:rsidRPr="00FD3160" w:rsidRDefault="002936F1" w:rsidP="00165650">
      <w:pPr>
        <w:numPr>
          <w:ilvl w:val="0"/>
          <w:numId w:val="2"/>
        </w:numPr>
        <w:tabs>
          <w:tab w:val="left" w:pos="360"/>
          <w:tab w:val="left" w:pos="720"/>
          <w:tab w:val="num" w:pos="1080"/>
        </w:tabs>
        <w:spacing w:after="120"/>
        <w:ind w:left="360" w:hanging="360"/>
        <w:rPr>
          <w:szCs w:val="22"/>
        </w:rPr>
      </w:pPr>
      <w:r w:rsidRPr="00FD3160">
        <w:rPr>
          <w:szCs w:val="22"/>
          <w:u w:val="single"/>
        </w:rPr>
        <w:t>Excess Emissions Prohibited</w:t>
      </w:r>
      <w:r w:rsidRPr="00FD3160">
        <w:rPr>
          <w:szCs w:val="22"/>
        </w:rPr>
        <w:t xml:space="preserve">.  </w:t>
      </w:r>
      <w:r w:rsidR="00E9378E" w:rsidRPr="00FD3160">
        <w:t>Excess emissions which are caused entirely or in part by poor maintenance, poor operation, or any other equipment or process failure which may reasonably be prevented during startup, shutdown or malfunction shall be prohibited.  [Rule 62-210.700(4), F.A.C.]</w:t>
      </w:r>
    </w:p>
    <w:p w14:paraId="7942C0CB" w14:textId="665A698D" w:rsidR="00165650" w:rsidRPr="00FD3160" w:rsidRDefault="00165650" w:rsidP="00E4482A">
      <w:pPr>
        <w:numPr>
          <w:ilvl w:val="0"/>
          <w:numId w:val="2"/>
        </w:numPr>
        <w:tabs>
          <w:tab w:val="num" w:pos="720"/>
        </w:tabs>
        <w:ind w:left="360" w:hanging="360"/>
        <w:rPr>
          <w:szCs w:val="22"/>
        </w:rPr>
      </w:pPr>
      <w:bookmarkStart w:id="16" w:name="_Ref519690038"/>
      <w:r w:rsidRPr="00FD3160">
        <w:rPr>
          <w:szCs w:val="22"/>
          <w:u w:val="single"/>
        </w:rPr>
        <w:t>CEMS Data Exclusion for DLN Tuning</w:t>
      </w:r>
      <w:r w:rsidRPr="00FD3160">
        <w:rPr>
          <w:szCs w:val="22"/>
        </w:rPr>
        <w:t>.  NO</w:t>
      </w:r>
      <w:r w:rsidRPr="00FD3160">
        <w:rPr>
          <w:szCs w:val="22"/>
          <w:vertAlign w:val="subscript"/>
        </w:rPr>
        <w:t>X</w:t>
      </w:r>
      <w:r w:rsidRPr="00FD3160">
        <w:rPr>
          <w:szCs w:val="22"/>
        </w:rPr>
        <w:t xml:space="preserve"> emissions data recorded via CEMS that is collected during initial or other major Dry-Low NO</w:t>
      </w:r>
      <w:r w:rsidRPr="00FD3160">
        <w:rPr>
          <w:szCs w:val="22"/>
          <w:vertAlign w:val="subscript"/>
        </w:rPr>
        <w:t>X</w:t>
      </w:r>
      <w:r w:rsidRPr="00FD3160">
        <w:rPr>
          <w:szCs w:val="22"/>
        </w:rPr>
        <w:t xml:space="preserve"> (DLN) tuning sessions may be excluded from demonstrations of compliance with the state-issued concentration-based NO</w:t>
      </w:r>
      <w:r w:rsidRPr="00FD3160">
        <w:rPr>
          <w:szCs w:val="22"/>
          <w:vertAlign w:val="subscript"/>
        </w:rPr>
        <w:t>X</w:t>
      </w:r>
      <w:r w:rsidRPr="00FD3160">
        <w:rPr>
          <w:szCs w:val="22"/>
        </w:rPr>
        <w:t xml:space="preserve"> limits, provided the tuning session is performed in accordance with the manufacturer’s specifications or industry standards. NO</w:t>
      </w:r>
      <w:r w:rsidRPr="00FD3160">
        <w:rPr>
          <w:szCs w:val="22"/>
          <w:vertAlign w:val="subscript"/>
        </w:rPr>
        <w:t>X</w:t>
      </w:r>
      <w:r w:rsidRPr="00FD3160">
        <w:rPr>
          <w:szCs w:val="22"/>
        </w:rPr>
        <w:t xml:space="preserve"> emissions data recorded during DLN combustor tuning shall not be excluded from annual emissions reports and demonstrations of compliance with any NSPS provisions. A “major DLN tuning session” occurs after one or more of the following circumstances:</w:t>
      </w:r>
      <w:bookmarkEnd w:id="16"/>
    </w:p>
    <w:p w14:paraId="10EB2FEC" w14:textId="77777777" w:rsidR="00165650" w:rsidRPr="00FD3160" w:rsidRDefault="00165650" w:rsidP="00165650">
      <w:pPr>
        <w:numPr>
          <w:ilvl w:val="0"/>
          <w:numId w:val="8"/>
        </w:numPr>
        <w:suppressAutoHyphens/>
        <w:rPr>
          <w:szCs w:val="22"/>
        </w:rPr>
      </w:pPr>
      <w:r w:rsidRPr="00FD3160">
        <w:rPr>
          <w:szCs w:val="22"/>
        </w:rPr>
        <w:t>Combustor change-outs</w:t>
      </w:r>
    </w:p>
    <w:p w14:paraId="299A3419" w14:textId="77777777" w:rsidR="00165650" w:rsidRPr="00FD3160" w:rsidRDefault="00165650" w:rsidP="00165650">
      <w:pPr>
        <w:numPr>
          <w:ilvl w:val="0"/>
          <w:numId w:val="8"/>
        </w:numPr>
        <w:suppressAutoHyphens/>
        <w:rPr>
          <w:szCs w:val="22"/>
        </w:rPr>
      </w:pPr>
      <w:r w:rsidRPr="00FD3160">
        <w:rPr>
          <w:szCs w:val="22"/>
        </w:rPr>
        <w:t>Major repairs or maintenance to a combustor</w:t>
      </w:r>
    </w:p>
    <w:p w14:paraId="1BCD61E0" w14:textId="77777777" w:rsidR="00165650" w:rsidRPr="00FD3160" w:rsidRDefault="00165650" w:rsidP="00165650">
      <w:pPr>
        <w:numPr>
          <w:ilvl w:val="0"/>
          <w:numId w:val="8"/>
        </w:numPr>
        <w:suppressAutoHyphens/>
        <w:rPr>
          <w:szCs w:val="22"/>
        </w:rPr>
      </w:pPr>
      <w:r w:rsidRPr="00FD3160">
        <w:rPr>
          <w:szCs w:val="22"/>
        </w:rPr>
        <w:t>Other similar circumstances</w:t>
      </w:r>
    </w:p>
    <w:p w14:paraId="31308A18" w14:textId="77777777" w:rsidR="00165650" w:rsidRPr="00FD3160" w:rsidRDefault="00165650" w:rsidP="00165650">
      <w:pPr>
        <w:suppressAutoHyphens/>
        <w:ind w:left="360"/>
        <w:rPr>
          <w:szCs w:val="22"/>
        </w:rPr>
      </w:pPr>
      <w:r w:rsidRPr="00FD3160">
        <w:rPr>
          <w:szCs w:val="22"/>
        </w:rPr>
        <w:t xml:space="preserve">Prior to performing any major tuning session, the permittee shall provide the Compliance Authority with </w:t>
      </w:r>
      <w:proofErr w:type="gramStart"/>
      <w:r w:rsidRPr="00FD3160">
        <w:rPr>
          <w:szCs w:val="22"/>
        </w:rPr>
        <w:t>an advance notice</w:t>
      </w:r>
      <w:proofErr w:type="gramEnd"/>
      <w:r w:rsidRPr="00FD3160">
        <w:rPr>
          <w:szCs w:val="22"/>
        </w:rPr>
        <w:t xml:space="preserve"> of at least one day, detailing the activity and proposed tuning schedule.  The notice may be by telephone or electronic mail.</w:t>
      </w:r>
    </w:p>
    <w:p w14:paraId="31CC4FAF" w14:textId="77777777" w:rsidR="00FD3160" w:rsidRDefault="00165650" w:rsidP="00FD3160">
      <w:pPr>
        <w:suppressAutoHyphens/>
        <w:spacing w:after="120"/>
        <w:ind w:left="360"/>
        <w:rPr>
          <w:szCs w:val="22"/>
        </w:rPr>
      </w:pPr>
      <w:r w:rsidRPr="00FD3160">
        <w:rPr>
          <w:szCs w:val="22"/>
        </w:rPr>
        <w:t>[Rule 62-210.700(4), F.A.C.; Permit No. 0310485-025-AC/PSD-FL-267D]</w:t>
      </w:r>
    </w:p>
    <w:p w14:paraId="1456BEC0" w14:textId="0DF6028B" w:rsidR="005C10DF" w:rsidRPr="00FD3160" w:rsidRDefault="00FD3160" w:rsidP="00FD3160">
      <w:pPr>
        <w:numPr>
          <w:ilvl w:val="0"/>
          <w:numId w:val="2"/>
        </w:numPr>
        <w:tabs>
          <w:tab w:val="num" w:pos="720"/>
        </w:tabs>
        <w:spacing w:after="120"/>
        <w:ind w:left="360" w:hanging="360"/>
        <w:rPr>
          <w:szCs w:val="22"/>
        </w:rPr>
      </w:pPr>
      <w:bookmarkStart w:id="17" w:name="_Ref519690041"/>
      <w:r w:rsidRPr="00FD3160">
        <w:rPr>
          <w:szCs w:val="22"/>
          <w:u w:val="single"/>
        </w:rPr>
        <w:t>CEMS Data Exclusion for FSNL Testing</w:t>
      </w:r>
      <w:r w:rsidRPr="00FD3160">
        <w:rPr>
          <w:szCs w:val="22"/>
        </w:rPr>
        <w:t>:  As a periodic maintenance practice, the permittee may perform full-speed no-load (FSNL) tests the with CT generator in accordance with the manufacturer’s recommendations or industry standards.  NO</w:t>
      </w:r>
      <w:r w:rsidRPr="00FD3160">
        <w:rPr>
          <w:szCs w:val="22"/>
          <w:vertAlign w:val="subscript"/>
        </w:rPr>
        <w:t>X</w:t>
      </w:r>
      <w:r w:rsidRPr="00FD3160">
        <w:rPr>
          <w:szCs w:val="22"/>
        </w:rPr>
        <w:t xml:space="preserve"> emissions data gathered during periods of FSNL testing may be excluded from demonstrations of compliance with the state-issued concentration-based NO</w:t>
      </w:r>
      <w:r w:rsidRPr="00FD3160">
        <w:rPr>
          <w:szCs w:val="22"/>
          <w:vertAlign w:val="subscript"/>
        </w:rPr>
        <w:t>X</w:t>
      </w:r>
      <w:r w:rsidRPr="00FD3160">
        <w:rPr>
          <w:szCs w:val="22"/>
        </w:rPr>
        <w:t xml:space="preserve"> limits.  NO</w:t>
      </w:r>
      <w:r w:rsidRPr="00FD3160">
        <w:rPr>
          <w:szCs w:val="22"/>
          <w:vertAlign w:val="subscript"/>
        </w:rPr>
        <w:t>X</w:t>
      </w:r>
      <w:r w:rsidRPr="00FD3160">
        <w:rPr>
          <w:szCs w:val="22"/>
        </w:rPr>
        <w:t xml:space="preserve"> emissions data recorded during FSNL testing shall not be excluded from annual emissions reports and demonstrations</w:t>
      </w:r>
      <w:r w:rsidRPr="00864C7B">
        <w:rPr>
          <w:szCs w:val="22"/>
        </w:rPr>
        <w:t xml:space="preserve"> of compliance with any NSPS provisions.  [Rule 62-210.700(4), F.A.C.; </w:t>
      </w:r>
      <w:r>
        <w:rPr>
          <w:szCs w:val="22"/>
        </w:rPr>
        <w:t>Permit</w:t>
      </w:r>
      <w:r w:rsidRPr="00165650">
        <w:rPr>
          <w:szCs w:val="22"/>
        </w:rPr>
        <w:t xml:space="preserve"> No. 0310485-025-AC</w:t>
      </w:r>
      <w:r>
        <w:rPr>
          <w:szCs w:val="22"/>
        </w:rPr>
        <w:t>/PSD-FL-267D</w:t>
      </w:r>
      <w:r w:rsidRPr="00864C7B">
        <w:rPr>
          <w:szCs w:val="22"/>
        </w:rPr>
        <w:t>]</w:t>
      </w:r>
      <w:bookmarkEnd w:id="17"/>
    </w:p>
    <w:p w14:paraId="2C6BE8CF" w14:textId="77777777" w:rsidR="00EF0590" w:rsidRPr="00B33C23" w:rsidRDefault="00EF0590" w:rsidP="00EF0590">
      <w:pPr>
        <w:tabs>
          <w:tab w:val="left" w:pos="0"/>
        </w:tabs>
        <w:suppressAutoHyphens/>
        <w:spacing w:before="120" w:after="120"/>
        <w:rPr>
          <w:b/>
          <w:u w:val="single"/>
        </w:rPr>
      </w:pPr>
      <w:r w:rsidRPr="00B33C23">
        <w:rPr>
          <w:b/>
          <w:u w:val="single"/>
        </w:rPr>
        <w:t>Monitoring of Operations</w:t>
      </w:r>
    </w:p>
    <w:p w14:paraId="095F82DB" w14:textId="77777777" w:rsidR="005C10DF" w:rsidRDefault="005C10DF" w:rsidP="00165650">
      <w:pPr>
        <w:numPr>
          <w:ilvl w:val="0"/>
          <w:numId w:val="2"/>
        </w:numPr>
        <w:tabs>
          <w:tab w:val="left" w:pos="360"/>
          <w:tab w:val="num" w:pos="720"/>
        </w:tabs>
        <w:ind w:left="360" w:hanging="360"/>
      </w:pPr>
      <w:bookmarkStart w:id="18" w:name="_Ref519689873"/>
      <w:r>
        <w:rPr>
          <w:u w:val="single"/>
        </w:rPr>
        <w:t>Natural Gas Monitoring Schedule</w:t>
      </w:r>
      <w:r>
        <w:t>.  The following custom monitoring schedule for natural gas is approved in lieu of the daily sampling requirements of 40 CFR 60 Subpart GG:</w:t>
      </w:r>
      <w:bookmarkEnd w:id="18"/>
    </w:p>
    <w:p w14:paraId="302BBA17" w14:textId="28FA50E4" w:rsidR="005C10DF" w:rsidRDefault="005C10DF" w:rsidP="00165650">
      <w:pPr>
        <w:numPr>
          <w:ilvl w:val="0"/>
          <w:numId w:val="6"/>
        </w:numPr>
        <w:tabs>
          <w:tab w:val="left" w:pos="720"/>
          <w:tab w:val="left" w:pos="1080"/>
          <w:tab w:val="left" w:pos="1440"/>
        </w:tabs>
        <w:ind w:left="720"/>
      </w:pPr>
      <w:r>
        <w:t>Each unit shall be monitored for SO</w:t>
      </w:r>
      <w:r>
        <w:rPr>
          <w:vertAlign w:val="subscript"/>
        </w:rPr>
        <w:t>2</w:t>
      </w:r>
      <w:r>
        <w:t xml:space="preserve"> emissions using methods consistent with the requirements of 40 CFR 75 and certified by the US EPA.</w:t>
      </w:r>
    </w:p>
    <w:p w14:paraId="188ED67B" w14:textId="39BE6889" w:rsidR="005C10DF" w:rsidRDefault="00BC1B0D" w:rsidP="00165650">
      <w:pPr>
        <w:numPr>
          <w:ilvl w:val="0"/>
          <w:numId w:val="6"/>
        </w:numPr>
        <w:tabs>
          <w:tab w:val="left" w:pos="720"/>
          <w:tab w:val="left" w:pos="1080"/>
          <w:tab w:val="left" w:pos="1440"/>
        </w:tabs>
        <w:ind w:left="720"/>
      </w:pPr>
      <w:r>
        <w:t>The owner or operator</w:t>
      </w:r>
      <w:r w:rsidR="005C10DF">
        <w:t xml:space="preserve"> shall notify the Permitting and Compliance Authorities of any change in natural gas supply for reexamination of this monitoring schedule.  A substantial change in natural gas quality (i.e., sulfur content variation of greater than 1 grain per 100 standard cubic feet of natural gas) shall be considered as a change in the natural gas supply.  Sulfur content of the natural gas will be monitored weekly by the natural gas supplier during the interim period when this monitoring schedule is being reexamined.</w:t>
      </w:r>
    </w:p>
    <w:p w14:paraId="42CF241E" w14:textId="68FDE384" w:rsidR="009D03DD" w:rsidRDefault="005C10DF" w:rsidP="005C10DF">
      <w:pPr>
        <w:tabs>
          <w:tab w:val="left" w:pos="360"/>
        </w:tabs>
        <w:ind w:left="360"/>
        <w:rPr>
          <w:bCs/>
        </w:rPr>
      </w:pPr>
      <w:r>
        <w:rPr>
          <w:bCs/>
        </w:rPr>
        <w:t>[</w:t>
      </w:r>
      <w:r>
        <w:t xml:space="preserve">Permit No. </w:t>
      </w:r>
      <w:r>
        <w:rPr>
          <w:szCs w:val="22"/>
        </w:rPr>
        <w:t>PSD-FL-267/</w:t>
      </w:r>
      <w:r>
        <w:rPr>
          <w:bCs/>
        </w:rPr>
        <w:t xml:space="preserve">0310485-001-AC, </w:t>
      </w:r>
      <w:r>
        <w:t>Specific Condition 45; and, 40 CFR 60.334(h)(3)</w:t>
      </w:r>
      <w:r>
        <w:rPr>
          <w:bCs/>
        </w:rPr>
        <w:t>]</w:t>
      </w:r>
    </w:p>
    <w:p w14:paraId="1FA9615A" w14:textId="77C279B3" w:rsidR="00905ECE" w:rsidRDefault="005C10DF" w:rsidP="00BC1B0D">
      <w:pPr>
        <w:tabs>
          <w:tab w:val="left" w:pos="360"/>
        </w:tabs>
        <w:spacing w:after="120"/>
        <w:ind w:left="360"/>
      </w:pPr>
      <w:r>
        <w:rPr>
          <w:i/>
        </w:rPr>
        <w:t>{Permitting Note:  Under Subpart GG, monitoring of the total sulfur content of the gaseous fuel combusted is not required if pipeline-supplied natural gas is used.}</w:t>
      </w:r>
    </w:p>
    <w:p w14:paraId="400873FD" w14:textId="77777777" w:rsidR="00905ECE" w:rsidRPr="00BC1B0D" w:rsidRDefault="00905ECE" w:rsidP="00905ECE">
      <w:pPr>
        <w:tabs>
          <w:tab w:val="left" w:pos="0"/>
        </w:tabs>
        <w:suppressAutoHyphens/>
        <w:spacing w:before="120" w:after="120"/>
        <w:rPr>
          <w:b/>
          <w:u w:val="single"/>
        </w:rPr>
      </w:pPr>
      <w:r w:rsidRPr="00BC1B0D">
        <w:rPr>
          <w:b/>
          <w:u w:val="single"/>
        </w:rPr>
        <w:t xml:space="preserve">Continuous </w:t>
      </w:r>
      <w:r w:rsidR="00321CFA" w:rsidRPr="00BC1B0D">
        <w:rPr>
          <w:b/>
          <w:u w:val="single"/>
        </w:rPr>
        <w:t xml:space="preserve">Emissions </w:t>
      </w:r>
      <w:r w:rsidRPr="00BC1B0D">
        <w:rPr>
          <w:b/>
          <w:u w:val="single"/>
        </w:rPr>
        <w:t>Monitoring Requirements</w:t>
      </w:r>
      <w:r w:rsidR="00771018" w:rsidRPr="00BC1B0D">
        <w:rPr>
          <w:b/>
          <w:u w:val="single"/>
        </w:rPr>
        <w:t xml:space="preserve"> </w:t>
      </w:r>
    </w:p>
    <w:p w14:paraId="57E76478" w14:textId="2A9D718B" w:rsidR="00905ECE" w:rsidRDefault="00BC1B0D" w:rsidP="00165650">
      <w:pPr>
        <w:numPr>
          <w:ilvl w:val="0"/>
          <w:numId w:val="2"/>
        </w:numPr>
        <w:tabs>
          <w:tab w:val="num" w:pos="720"/>
        </w:tabs>
        <w:spacing w:after="120"/>
        <w:ind w:left="360" w:hanging="360"/>
      </w:pPr>
      <w:r w:rsidRPr="00BC1B0D">
        <w:rPr>
          <w:u w:val="single"/>
        </w:rPr>
        <w:t>Continuous Monitoring System (CEMS)</w:t>
      </w:r>
      <w:r w:rsidRPr="00BC1B0D">
        <w:t>.  The permittee shall calibrate, maintain, and operate a continuous emission monitor in the stack to measure and record the nitrogen oxides emissions from the CT unit.  Periods when NO</w:t>
      </w:r>
      <w:r w:rsidRPr="00BC1B0D">
        <w:rPr>
          <w:vertAlign w:val="subscript"/>
        </w:rPr>
        <w:t>X</w:t>
      </w:r>
      <w:r w:rsidRPr="00BC1B0D">
        <w:t xml:space="preserve"> emissions are above the standards as listed </w:t>
      </w:r>
      <w:r w:rsidRPr="007C5472">
        <w:t xml:space="preserve">in Specific Condition </w:t>
      </w:r>
      <w:r w:rsidR="007C5472" w:rsidRPr="007C5472">
        <w:rPr>
          <w:b/>
          <w:bCs/>
        </w:rPr>
        <w:fldChar w:fldCharType="begin"/>
      </w:r>
      <w:r w:rsidR="007C5472" w:rsidRPr="007C5472">
        <w:rPr>
          <w:b/>
        </w:rPr>
        <w:instrText xml:space="preserve"> REF _Ref519685770 \r \h </w:instrText>
      </w:r>
      <w:r w:rsidR="007C5472">
        <w:rPr>
          <w:b/>
          <w:bCs/>
        </w:rPr>
        <w:instrText xml:space="preserve"> \* MERGEFORMAT </w:instrText>
      </w:r>
      <w:r w:rsidR="007C5472" w:rsidRPr="007C5472">
        <w:rPr>
          <w:b/>
          <w:bCs/>
        </w:rPr>
      </w:r>
      <w:r w:rsidR="007C5472" w:rsidRPr="007C5472">
        <w:rPr>
          <w:b/>
          <w:bCs/>
        </w:rPr>
        <w:fldChar w:fldCharType="separate"/>
      </w:r>
      <w:r w:rsidR="001131C6">
        <w:rPr>
          <w:b/>
        </w:rPr>
        <w:t>A.6</w:t>
      </w:r>
      <w:r w:rsidR="007C5472" w:rsidRPr="007C5472">
        <w:rPr>
          <w:b/>
          <w:bCs/>
        </w:rPr>
        <w:fldChar w:fldCharType="end"/>
      </w:r>
      <w:r w:rsidRPr="007C5472">
        <w:rPr>
          <w:b/>
          <w:bCs/>
        </w:rPr>
        <w:t>.</w:t>
      </w:r>
      <w:r w:rsidRPr="007C5472">
        <w:t xml:space="preserve">, shall be reported to the Compliance Authority office pursuant to Rule 62-4.160(8), F.A.C.  Following the format of 40 CFR 60.7, periods of startup, shutdown and malfunction shall be monitored, recorded, and reported as excess emissions when emission levels exceed the standards listed in Specific Condition </w:t>
      </w:r>
      <w:r w:rsidR="007C5472" w:rsidRPr="007C5472">
        <w:rPr>
          <w:b/>
          <w:bCs/>
        </w:rPr>
        <w:fldChar w:fldCharType="begin"/>
      </w:r>
      <w:r w:rsidR="007C5472" w:rsidRPr="007C5472">
        <w:rPr>
          <w:b/>
        </w:rPr>
        <w:instrText xml:space="preserve"> REF _Ref519685770 \r \h </w:instrText>
      </w:r>
      <w:r w:rsidR="007C5472" w:rsidRPr="007C5472">
        <w:rPr>
          <w:b/>
          <w:bCs/>
        </w:rPr>
        <w:instrText xml:space="preserve"> \* MERGEFORMAT </w:instrText>
      </w:r>
      <w:r w:rsidR="007C5472" w:rsidRPr="007C5472">
        <w:rPr>
          <w:b/>
          <w:bCs/>
        </w:rPr>
      </w:r>
      <w:r w:rsidR="007C5472" w:rsidRPr="007C5472">
        <w:rPr>
          <w:b/>
          <w:bCs/>
        </w:rPr>
        <w:fldChar w:fldCharType="separate"/>
      </w:r>
      <w:r w:rsidR="001131C6">
        <w:rPr>
          <w:b/>
        </w:rPr>
        <w:t>A.6</w:t>
      </w:r>
      <w:r w:rsidR="007C5472" w:rsidRPr="007C5472">
        <w:rPr>
          <w:b/>
          <w:bCs/>
        </w:rPr>
        <w:fldChar w:fldCharType="end"/>
      </w:r>
      <w:r w:rsidRPr="007C5472">
        <w:rPr>
          <w:b/>
          <w:bCs/>
        </w:rPr>
        <w:t>.</w:t>
      </w:r>
      <w:r w:rsidRPr="007C5472">
        <w:t>, except as noted in Specific Condition</w:t>
      </w:r>
      <w:r w:rsidR="007C5472">
        <w:t>s</w:t>
      </w:r>
      <w:r w:rsidRPr="007C5472">
        <w:t xml:space="preserve"> </w:t>
      </w:r>
      <w:r w:rsidR="007C5472" w:rsidRPr="007C5472">
        <w:rPr>
          <w:b/>
          <w:bCs/>
        </w:rPr>
        <w:fldChar w:fldCharType="begin"/>
      </w:r>
      <w:r w:rsidR="007C5472" w:rsidRPr="007C5472">
        <w:rPr>
          <w:b/>
        </w:rPr>
        <w:instrText xml:space="preserve"> REF _Ref519690038 \r \h </w:instrText>
      </w:r>
      <w:r w:rsidR="007C5472" w:rsidRPr="007C5472">
        <w:rPr>
          <w:b/>
          <w:bCs/>
        </w:rPr>
        <w:instrText xml:space="preserve"> \* MERGEFORMAT </w:instrText>
      </w:r>
      <w:r w:rsidR="007C5472" w:rsidRPr="007C5472">
        <w:rPr>
          <w:b/>
          <w:bCs/>
        </w:rPr>
      </w:r>
      <w:r w:rsidR="007C5472" w:rsidRPr="007C5472">
        <w:rPr>
          <w:b/>
          <w:bCs/>
        </w:rPr>
        <w:fldChar w:fldCharType="separate"/>
      </w:r>
      <w:r w:rsidR="001131C6">
        <w:rPr>
          <w:b/>
        </w:rPr>
        <w:t>A.16</w:t>
      </w:r>
      <w:r w:rsidR="007C5472" w:rsidRPr="007C5472">
        <w:rPr>
          <w:b/>
          <w:bCs/>
        </w:rPr>
        <w:fldChar w:fldCharType="end"/>
      </w:r>
      <w:r w:rsidR="007C5472" w:rsidRPr="007C5472">
        <w:rPr>
          <w:b/>
          <w:bCs/>
        </w:rPr>
        <w:t xml:space="preserve">., </w:t>
      </w:r>
      <w:r w:rsidR="007C5472" w:rsidRPr="007C5472">
        <w:rPr>
          <w:b/>
          <w:bCs/>
        </w:rPr>
        <w:fldChar w:fldCharType="begin"/>
      </w:r>
      <w:r w:rsidR="007C5472" w:rsidRPr="007C5472">
        <w:rPr>
          <w:b/>
          <w:bCs/>
        </w:rPr>
        <w:instrText xml:space="preserve"> REF _Ref519690041 \r \h  \* MERGEFORMAT </w:instrText>
      </w:r>
      <w:r w:rsidR="007C5472" w:rsidRPr="007C5472">
        <w:rPr>
          <w:b/>
          <w:bCs/>
        </w:rPr>
      </w:r>
      <w:r w:rsidR="007C5472" w:rsidRPr="007C5472">
        <w:rPr>
          <w:b/>
          <w:bCs/>
        </w:rPr>
        <w:fldChar w:fldCharType="separate"/>
      </w:r>
      <w:r w:rsidR="001131C6">
        <w:rPr>
          <w:b/>
          <w:bCs/>
        </w:rPr>
        <w:t>A.17</w:t>
      </w:r>
      <w:r w:rsidR="007C5472" w:rsidRPr="007C5472">
        <w:rPr>
          <w:b/>
          <w:bCs/>
        </w:rPr>
        <w:fldChar w:fldCharType="end"/>
      </w:r>
      <w:r w:rsidR="007C5472" w:rsidRPr="007C5472">
        <w:rPr>
          <w:b/>
          <w:bCs/>
        </w:rPr>
        <w:t>.</w:t>
      </w:r>
      <w:r w:rsidR="007C5472" w:rsidRPr="007C5472">
        <w:rPr>
          <w:bCs/>
        </w:rPr>
        <w:t>,</w:t>
      </w:r>
      <w:r w:rsidR="007C5472" w:rsidRPr="007C5472">
        <w:rPr>
          <w:b/>
          <w:bCs/>
        </w:rPr>
        <w:t xml:space="preserve"> </w:t>
      </w:r>
      <w:r w:rsidR="007C5472" w:rsidRPr="007C5472">
        <w:rPr>
          <w:bCs/>
        </w:rPr>
        <w:t>and</w:t>
      </w:r>
      <w:r w:rsidR="007C5472" w:rsidRPr="007C5472">
        <w:rPr>
          <w:b/>
          <w:bCs/>
        </w:rPr>
        <w:t xml:space="preserve"> </w:t>
      </w:r>
      <w:r w:rsidR="007C5472" w:rsidRPr="007C5472">
        <w:rPr>
          <w:b/>
          <w:bCs/>
        </w:rPr>
        <w:fldChar w:fldCharType="begin"/>
      </w:r>
      <w:r w:rsidR="007C5472" w:rsidRPr="007C5472">
        <w:rPr>
          <w:b/>
          <w:bCs/>
        </w:rPr>
        <w:instrText xml:space="preserve"> REF _Ref519690056 \r \h  \* MERGEFORMAT </w:instrText>
      </w:r>
      <w:r w:rsidR="007C5472" w:rsidRPr="007C5472">
        <w:rPr>
          <w:b/>
          <w:bCs/>
        </w:rPr>
      </w:r>
      <w:r w:rsidR="007C5472" w:rsidRPr="007C5472">
        <w:rPr>
          <w:b/>
          <w:bCs/>
        </w:rPr>
        <w:fldChar w:fldCharType="separate"/>
      </w:r>
      <w:r w:rsidR="001131C6">
        <w:rPr>
          <w:b/>
          <w:bCs/>
        </w:rPr>
        <w:t>A.25</w:t>
      </w:r>
      <w:r w:rsidR="007C5472" w:rsidRPr="007C5472">
        <w:rPr>
          <w:b/>
          <w:bCs/>
        </w:rPr>
        <w:fldChar w:fldCharType="end"/>
      </w:r>
      <w:r w:rsidRPr="007C5472">
        <w:rPr>
          <w:b/>
          <w:bCs/>
        </w:rPr>
        <w:t>.</w:t>
      </w:r>
      <w:r w:rsidRPr="00BC1B0D">
        <w:rPr>
          <w:b/>
          <w:bCs/>
        </w:rPr>
        <w:t xml:space="preserve">  </w:t>
      </w:r>
      <w:r w:rsidRPr="00BC1B0D">
        <w:t xml:space="preserve">[Rule 62-204.800, F.A.C.; 40 CFR 60.7; and, Permit No. </w:t>
      </w:r>
      <w:r w:rsidRPr="00BC1B0D">
        <w:rPr>
          <w:szCs w:val="22"/>
        </w:rPr>
        <w:t>PSD-FL-267/</w:t>
      </w:r>
      <w:r w:rsidRPr="00BC1B0D">
        <w:t>0310485-001-AC, Specific Condition 41]</w:t>
      </w:r>
    </w:p>
    <w:p w14:paraId="2F14A6BF" w14:textId="3ABC526C" w:rsidR="00C42B66" w:rsidRDefault="00C42B66" w:rsidP="00165650">
      <w:pPr>
        <w:numPr>
          <w:ilvl w:val="0"/>
          <w:numId w:val="2"/>
        </w:numPr>
        <w:tabs>
          <w:tab w:val="num" w:pos="720"/>
        </w:tabs>
        <w:spacing w:after="120"/>
        <w:ind w:left="360" w:hanging="360"/>
      </w:pPr>
      <w:r>
        <w:rPr>
          <w:u w:val="single"/>
        </w:rPr>
        <w:t>CEMS in lieu of Water to Fuel Ratio</w:t>
      </w:r>
      <w:r w:rsidRPr="00373D71">
        <w:t>.</w:t>
      </w:r>
      <w:r>
        <w:t xml:space="preserve">  The NO</w:t>
      </w:r>
      <w:r>
        <w:rPr>
          <w:vertAlign w:val="subscript"/>
        </w:rPr>
        <w:t>X</w:t>
      </w:r>
      <w:r>
        <w:t xml:space="preserve"> CEMS shall be used in lieu of the water/fuel monitoring system for reporting excess emissions in accordance with 40 CFR 60, Subpart GG.  </w:t>
      </w:r>
      <w:r w:rsidRPr="008025BF">
        <w:t>The calibration of the water/fuel-monitoring device required in 40 CFR 60 Subpart GG will be replaced by the 40 CFR 75 certification tests of the NO</w:t>
      </w:r>
      <w:r w:rsidRPr="008025BF">
        <w:rPr>
          <w:vertAlign w:val="subscript"/>
        </w:rPr>
        <w:t>X</w:t>
      </w:r>
      <w:r w:rsidRPr="008025BF">
        <w:t xml:space="preserve"> CEMS</w:t>
      </w:r>
      <w:r>
        <w:t>.  Upon request from the Compliance Authority office, the CEMS emission rates for NO</w:t>
      </w:r>
      <w:r>
        <w:rPr>
          <w:vertAlign w:val="subscript"/>
        </w:rPr>
        <w:t>X</w:t>
      </w:r>
      <w:r>
        <w:t xml:space="preserve"> shall be corrected to ISO conditions to demonstrate compliance with the NO</w:t>
      </w:r>
      <w:r>
        <w:rPr>
          <w:vertAlign w:val="subscript"/>
        </w:rPr>
        <w:t xml:space="preserve">X </w:t>
      </w:r>
      <w:r>
        <w:t>standard established in 40 CFR 60 Subpart GG.  [40 CFR 60.334(b)]</w:t>
      </w:r>
    </w:p>
    <w:p w14:paraId="57967ADB" w14:textId="3DA2E228" w:rsidR="00BC1B0D" w:rsidRPr="00BC1B0D" w:rsidRDefault="00BC1B0D" w:rsidP="00165650">
      <w:pPr>
        <w:numPr>
          <w:ilvl w:val="0"/>
          <w:numId w:val="2"/>
        </w:numPr>
        <w:tabs>
          <w:tab w:val="num" w:pos="720"/>
        </w:tabs>
        <w:spacing w:after="120"/>
        <w:ind w:left="360" w:hanging="360"/>
      </w:pPr>
      <w:r>
        <w:rPr>
          <w:u w:val="single"/>
        </w:rPr>
        <w:t>Continuous Monitoring System Reports</w:t>
      </w:r>
      <w:r>
        <w:t xml:space="preserve">.  The monitoring devices shall comply with the certification and quality assurance, and any other applicable requirements of 40 CFR 60.13, including certification of each device in accordance with 40 CFR 60, Appendix B, Performance Specifications, and 40 CFR 60.7(a)(5) or 40 CFR 75.  Quality assurance procedures must conform to all applicable sections of 40 CFR 60, Appendix F, or 40 CFR 75.  [Permit No. </w:t>
      </w:r>
      <w:r>
        <w:rPr>
          <w:szCs w:val="22"/>
        </w:rPr>
        <w:t>PSD-FL-267/</w:t>
      </w:r>
      <w:r>
        <w:t>0310485-001-AC, Specific Condition 43]</w:t>
      </w:r>
    </w:p>
    <w:p w14:paraId="71971F39" w14:textId="77777777" w:rsidR="00D416F2" w:rsidRDefault="00D416F2" w:rsidP="00D416F2">
      <w:pPr>
        <w:tabs>
          <w:tab w:val="left" w:pos="0"/>
        </w:tabs>
        <w:suppressAutoHyphens/>
        <w:spacing w:before="120" w:after="120"/>
        <w:rPr>
          <w:b/>
          <w:u w:val="single"/>
        </w:rPr>
      </w:pPr>
      <w:r w:rsidRPr="00B33C23">
        <w:rPr>
          <w:b/>
          <w:u w:val="single"/>
        </w:rPr>
        <w:t>Test Methods and Procedures</w:t>
      </w:r>
    </w:p>
    <w:p w14:paraId="04E44519" w14:textId="266E75E7" w:rsidR="000C5F64" w:rsidRDefault="000C5F64" w:rsidP="00165650">
      <w:pPr>
        <w:numPr>
          <w:ilvl w:val="0"/>
          <w:numId w:val="2"/>
        </w:numPr>
        <w:tabs>
          <w:tab w:val="clear" w:pos="1296"/>
          <w:tab w:val="left" w:pos="360"/>
          <w:tab w:val="num" w:pos="720"/>
        </w:tabs>
        <w:spacing w:after="120"/>
        <w:ind w:left="360" w:hanging="360"/>
        <w:rPr>
          <w:szCs w:val="22"/>
        </w:rPr>
      </w:pPr>
      <w:r>
        <w:rPr>
          <w:szCs w:val="22"/>
          <w:u w:val="single"/>
        </w:rPr>
        <w:t>Test Methods</w:t>
      </w:r>
      <w:r w:rsidRPr="000A3E93">
        <w:rPr>
          <w:szCs w:val="22"/>
        </w:rPr>
        <w:t>.</w:t>
      </w:r>
      <w:r w:rsidRPr="00C66B90">
        <w:rPr>
          <w:szCs w:val="22"/>
        </w:rPr>
        <w:t xml:space="preserve"> </w:t>
      </w:r>
      <w:r>
        <w:rPr>
          <w:szCs w:val="22"/>
        </w:rPr>
        <w:t xml:space="preserve"> </w:t>
      </w:r>
      <w:r w:rsidR="00124497">
        <w:rPr>
          <w:szCs w:val="22"/>
        </w:rPr>
        <w:t>When r</w:t>
      </w:r>
      <w:r w:rsidRPr="00845DA5">
        <w:rPr>
          <w:szCs w:val="22"/>
        </w:rPr>
        <w:t>equired</w:t>
      </w:r>
      <w:r w:rsidR="00124497">
        <w:rPr>
          <w:szCs w:val="22"/>
        </w:rPr>
        <w:t>,</w:t>
      </w:r>
      <w:r w:rsidRPr="00845DA5">
        <w:rPr>
          <w:szCs w:val="22"/>
        </w:rPr>
        <w:t xml:space="preserve"> tests shall be performed in accordance with the following reference methods</w:t>
      </w:r>
      <w:r w:rsidR="00143811">
        <w:rPr>
          <w:szCs w:val="22"/>
        </w:rPr>
        <w:t>:</w:t>
      </w:r>
    </w:p>
    <w:tbl>
      <w:tblPr>
        <w:tblW w:w="9468"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224"/>
        <w:gridCol w:w="8244"/>
      </w:tblGrid>
      <w:tr w:rsidR="000C5F64" w:rsidRPr="00B41709" w14:paraId="4CE9F7E5" w14:textId="77777777" w:rsidTr="00E07D22">
        <w:trPr>
          <w:tblHeader/>
        </w:trPr>
        <w:tc>
          <w:tcPr>
            <w:tcW w:w="1224" w:type="dxa"/>
            <w:tcBorders>
              <w:top w:val="single" w:sz="12" w:space="0" w:color="auto"/>
              <w:left w:val="single" w:sz="12" w:space="0" w:color="auto"/>
              <w:bottom w:val="single" w:sz="12" w:space="0" w:color="auto"/>
            </w:tcBorders>
          </w:tcPr>
          <w:p w14:paraId="443B94DE" w14:textId="77777777" w:rsidR="000C5F64" w:rsidRPr="00B41709" w:rsidRDefault="000C5F64" w:rsidP="00E07D22">
            <w:pPr>
              <w:jc w:val="center"/>
              <w:rPr>
                <w:b/>
              </w:rPr>
            </w:pPr>
            <w:r w:rsidRPr="00B41709">
              <w:rPr>
                <w:b/>
              </w:rPr>
              <w:t>Method</w:t>
            </w:r>
          </w:p>
        </w:tc>
        <w:tc>
          <w:tcPr>
            <w:tcW w:w="8244" w:type="dxa"/>
            <w:tcBorders>
              <w:top w:val="single" w:sz="12" w:space="0" w:color="auto"/>
              <w:bottom w:val="single" w:sz="12" w:space="0" w:color="auto"/>
              <w:right w:val="single" w:sz="12" w:space="0" w:color="auto"/>
            </w:tcBorders>
          </w:tcPr>
          <w:p w14:paraId="3CCAD8BF" w14:textId="77777777" w:rsidR="000C5F64" w:rsidRPr="00B41709" w:rsidRDefault="000C5F64" w:rsidP="00E07D22">
            <w:pPr>
              <w:rPr>
                <w:b/>
              </w:rPr>
            </w:pPr>
            <w:r w:rsidRPr="00B41709">
              <w:rPr>
                <w:b/>
              </w:rPr>
              <w:t>Description of Method and Comments</w:t>
            </w:r>
          </w:p>
        </w:tc>
      </w:tr>
      <w:tr w:rsidR="000C5F64" w:rsidRPr="006561AD" w14:paraId="4B8A23C7" w14:textId="77777777" w:rsidTr="00E07D22">
        <w:tc>
          <w:tcPr>
            <w:tcW w:w="1224" w:type="dxa"/>
            <w:tcBorders>
              <w:top w:val="single" w:sz="12" w:space="0" w:color="auto"/>
              <w:left w:val="single" w:sz="12" w:space="0" w:color="auto"/>
            </w:tcBorders>
          </w:tcPr>
          <w:p w14:paraId="46D7E43B" w14:textId="77777777" w:rsidR="000C5F64" w:rsidRPr="00143811" w:rsidRDefault="000C5F64" w:rsidP="00E07D22">
            <w:pPr>
              <w:jc w:val="center"/>
            </w:pPr>
            <w:r w:rsidRPr="00143811">
              <w:t>1-4</w:t>
            </w:r>
          </w:p>
        </w:tc>
        <w:tc>
          <w:tcPr>
            <w:tcW w:w="8244" w:type="dxa"/>
            <w:tcBorders>
              <w:top w:val="single" w:sz="12" w:space="0" w:color="auto"/>
              <w:right w:val="single" w:sz="12" w:space="0" w:color="auto"/>
            </w:tcBorders>
          </w:tcPr>
          <w:p w14:paraId="635B95AE" w14:textId="77777777" w:rsidR="000C5F64" w:rsidRPr="00143811" w:rsidRDefault="000C5F64" w:rsidP="00E07D22">
            <w:r w:rsidRPr="00143811">
              <w:t>Traverse Points, Velocity and Flow Rate, Gas Analysis, and Moisture Content</w:t>
            </w:r>
          </w:p>
        </w:tc>
      </w:tr>
      <w:tr w:rsidR="000C5F64" w:rsidRPr="006561AD" w14:paraId="4DFBA44F" w14:textId="77777777" w:rsidTr="00E07D22">
        <w:tc>
          <w:tcPr>
            <w:tcW w:w="1224" w:type="dxa"/>
            <w:tcBorders>
              <w:left w:val="single" w:sz="12" w:space="0" w:color="auto"/>
            </w:tcBorders>
          </w:tcPr>
          <w:p w14:paraId="5A04FB52" w14:textId="77777777" w:rsidR="000C5F64" w:rsidRPr="00143811" w:rsidRDefault="000C5F64" w:rsidP="00E07D22">
            <w:pPr>
              <w:jc w:val="center"/>
            </w:pPr>
            <w:r w:rsidRPr="00143811">
              <w:t>7E</w:t>
            </w:r>
          </w:p>
        </w:tc>
        <w:tc>
          <w:tcPr>
            <w:tcW w:w="8244" w:type="dxa"/>
            <w:tcBorders>
              <w:right w:val="single" w:sz="12" w:space="0" w:color="auto"/>
            </w:tcBorders>
          </w:tcPr>
          <w:p w14:paraId="0C2A4DE9" w14:textId="77777777" w:rsidR="000C5F64" w:rsidRPr="00143811" w:rsidRDefault="000C5F64" w:rsidP="00E07D22">
            <w:r w:rsidRPr="00143811">
              <w:t>Determination of Nitrogen Oxide Emissions from Stationary Sources</w:t>
            </w:r>
          </w:p>
        </w:tc>
      </w:tr>
      <w:tr w:rsidR="000C5F64" w:rsidRPr="006561AD" w14:paraId="312B8AE5" w14:textId="77777777" w:rsidTr="00E07D22">
        <w:tc>
          <w:tcPr>
            <w:tcW w:w="1224" w:type="dxa"/>
            <w:tcBorders>
              <w:left w:val="single" w:sz="12" w:space="0" w:color="auto"/>
            </w:tcBorders>
          </w:tcPr>
          <w:p w14:paraId="49DB3B2C" w14:textId="77777777" w:rsidR="000C5F64" w:rsidRPr="00143811" w:rsidRDefault="000C5F64" w:rsidP="00E07D22">
            <w:pPr>
              <w:jc w:val="center"/>
            </w:pPr>
            <w:r w:rsidRPr="00143811">
              <w:t>9</w:t>
            </w:r>
          </w:p>
        </w:tc>
        <w:tc>
          <w:tcPr>
            <w:tcW w:w="8244" w:type="dxa"/>
            <w:tcBorders>
              <w:right w:val="single" w:sz="12" w:space="0" w:color="auto"/>
            </w:tcBorders>
          </w:tcPr>
          <w:p w14:paraId="7A79E3F8" w14:textId="77777777" w:rsidR="000C5F64" w:rsidRPr="00143811" w:rsidRDefault="000C5F64" w:rsidP="00E07D22">
            <w:r w:rsidRPr="00143811">
              <w:t>Visual Determination of the Opacity of Emissions from Stationary Sources</w:t>
            </w:r>
          </w:p>
        </w:tc>
      </w:tr>
      <w:tr w:rsidR="000C5F64" w:rsidRPr="006561AD" w14:paraId="0482C629" w14:textId="77777777" w:rsidTr="00E07D22">
        <w:tc>
          <w:tcPr>
            <w:tcW w:w="1224" w:type="dxa"/>
            <w:tcBorders>
              <w:left w:val="single" w:sz="12" w:space="0" w:color="auto"/>
            </w:tcBorders>
          </w:tcPr>
          <w:p w14:paraId="6E7C38F2" w14:textId="77777777" w:rsidR="000C5F64" w:rsidRPr="00143811" w:rsidRDefault="000C5F64" w:rsidP="00E07D22">
            <w:pPr>
              <w:jc w:val="center"/>
            </w:pPr>
            <w:r w:rsidRPr="00143811">
              <w:t>10</w:t>
            </w:r>
          </w:p>
        </w:tc>
        <w:tc>
          <w:tcPr>
            <w:tcW w:w="8244" w:type="dxa"/>
            <w:tcBorders>
              <w:right w:val="single" w:sz="12" w:space="0" w:color="auto"/>
            </w:tcBorders>
          </w:tcPr>
          <w:p w14:paraId="2EA1A03D" w14:textId="77777777" w:rsidR="000C5F64" w:rsidRPr="00143811" w:rsidRDefault="000C5F64" w:rsidP="00E07D22">
            <w:r w:rsidRPr="00143811">
              <w:t>Determination of Carbon Monoxide Emissions from Stationary Sources</w:t>
            </w:r>
          </w:p>
          <w:p w14:paraId="098D159C" w14:textId="77777777" w:rsidR="000C5F64" w:rsidRPr="00143811" w:rsidRDefault="000C5F64" w:rsidP="00E07D22">
            <w:r w:rsidRPr="00143811">
              <w:t>{Note:  The method shall be based on a continuous sampling train.}</w:t>
            </w:r>
          </w:p>
        </w:tc>
      </w:tr>
      <w:tr w:rsidR="000C5F64" w:rsidRPr="006561AD" w14:paraId="0D3D9360" w14:textId="77777777" w:rsidTr="00E07D22">
        <w:trPr>
          <w:trHeight w:val="208"/>
        </w:trPr>
        <w:tc>
          <w:tcPr>
            <w:tcW w:w="1224" w:type="dxa"/>
            <w:tcBorders>
              <w:left w:val="single" w:sz="12" w:space="0" w:color="auto"/>
            </w:tcBorders>
          </w:tcPr>
          <w:p w14:paraId="27F8C71F" w14:textId="77777777" w:rsidR="000C5F64" w:rsidRPr="00143811" w:rsidRDefault="000C5F64" w:rsidP="00E07D22">
            <w:pPr>
              <w:jc w:val="center"/>
            </w:pPr>
            <w:r w:rsidRPr="00143811">
              <w:t>18</w:t>
            </w:r>
          </w:p>
        </w:tc>
        <w:tc>
          <w:tcPr>
            <w:tcW w:w="8244" w:type="dxa"/>
            <w:tcBorders>
              <w:right w:val="single" w:sz="12" w:space="0" w:color="auto"/>
            </w:tcBorders>
          </w:tcPr>
          <w:p w14:paraId="0DFBBAE5" w14:textId="77777777" w:rsidR="000C5F64" w:rsidRPr="00143811" w:rsidRDefault="000C5F64" w:rsidP="00E07D22">
            <w:pPr>
              <w:autoSpaceDE w:val="0"/>
              <w:autoSpaceDN w:val="0"/>
              <w:adjustRightInd w:val="0"/>
            </w:pPr>
            <w:r w:rsidRPr="00143811">
              <w:rPr>
                <w:bCs/>
              </w:rPr>
              <w:t>Measurement of Gaseous Organic Compound Emissions by Gas Chromatography</w:t>
            </w:r>
          </w:p>
        </w:tc>
      </w:tr>
      <w:tr w:rsidR="000C5F64" w:rsidRPr="006561AD" w14:paraId="57E9FC04" w14:textId="77777777" w:rsidTr="00E07D22">
        <w:trPr>
          <w:trHeight w:val="737"/>
        </w:trPr>
        <w:tc>
          <w:tcPr>
            <w:tcW w:w="1224" w:type="dxa"/>
            <w:tcBorders>
              <w:left w:val="single" w:sz="12" w:space="0" w:color="auto"/>
            </w:tcBorders>
          </w:tcPr>
          <w:p w14:paraId="0E4B757D" w14:textId="77777777" w:rsidR="000C5F64" w:rsidRPr="00143811" w:rsidRDefault="000C5F64" w:rsidP="00E07D22">
            <w:pPr>
              <w:jc w:val="center"/>
            </w:pPr>
            <w:r w:rsidRPr="00143811">
              <w:t>19</w:t>
            </w:r>
          </w:p>
        </w:tc>
        <w:tc>
          <w:tcPr>
            <w:tcW w:w="8244" w:type="dxa"/>
            <w:tcBorders>
              <w:right w:val="single" w:sz="12" w:space="0" w:color="auto"/>
            </w:tcBorders>
          </w:tcPr>
          <w:p w14:paraId="7FE6E4F1" w14:textId="77777777" w:rsidR="000C5F64" w:rsidRPr="00143811" w:rsidRDefault="000C5F64" w:rsidP="00E07D22">
            <w:r w:rsidRPr="00143811">
              <w:t>Determination of Sulfur Dioxide Removal Efficiency and Particulate Matter, Sulfur Dioxide, and Nitrogen Oxides Emission Rates (Optional F-factor method may be used to determine flow rate and gas analysis to calculate mass emissions in lieu of Methods 1-4.)</w:t>
            </w:r>
          </w:p>
        </w:tc>
      </w:tr>
      <w:tr w:rsidR="00143811" w:rsidRPr="00B41709" w14:paraId="608F650B" w14:textId="77777777" w:rsidTr="00E07D22">
        <w:trPr>
          <w:trHeight w:val="154"/>
        </w:trPr>
        <w:tc>
          <w:tcPr>
            <w:tcW w:w="1224" w:type="dxa"/>
            <w:tcBorders>
              <w:left w:val="single" w:sz="12" w:space="0" w:color="auto"/>
              <w:bottom w:val="single" w:sz="12" w:space="0" w:color="auto"/>
            </w:tcBorders>
          </w:tcPr>
          <w:p w14:paraId="369F1BB4" w14:textId="4976AC9C" w:rsidR="00143811" w:rsidRPr="00143811" w:rsidRDefault="00143811" w:rsidP="00143811">
            <w:pPr>
              <w:spacing w:before="40" w:after="40"/>
              <w:jc w:val="center"/>
            </w:pPr>
            <w:r w:rsidRPr="00143811">
              <w:t>25A</w:t>
            </w:r>
          </w:p>
        </w:tc>
        <w:tc>
          <w:tcPr>
            <w:tcW w:w="8244" w:type="dxa"/>
            <w:tcBorders>
              <w:bottom w:val="single" w:sz="12" w:space="0" w:color="auto"/>
              <w:right w:val="single" w:sz="12" w:space="0" w:color="auto"/>
            </w:tcBorders>
          </w:tcPr>
          <w:p w14:paraId="10F6A11C" w14:textId="68C8BA68" w:rsidR="00143811" w:rsidRPr="00143811" w:rsidRDefault="00143811" w:rsidP="00143811">
            <w:pPr>
              <w:spacing w:before="40" w:after="40"/>
              <w:jc w:val="both"/>
            </w:pPr>
            <w:r w:rsidRPr="00143811">
              <w:t>Method for Determining Gaseous Organic Concentrations (Flame Ionization)</w:t>
            </w:r>
          </w:p>
        </w:tc>
      </w:tr>
    </w:tbl>
    <w:p w14:paraId="782447D6" w14:textId="213EA709" w:rsidR="000C5F64" w:rsidRDefault="000C5F64" w:rsidP="000C5F64">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after="120"/>
        <w:ind w:left="360" w:hanging="360"/>
        <w:rPr>
          <w:u w:val="single"/>
        </w:rPr>
      </w:pPr>
      <w:r>
        <w:rPr>
          <w:szCs w:val="22"/>
        </w:rPr>
        <w:tab/>
      </w:r>
      <w:r w:rsidRPr="00845DA5">
        <w:rPr>
          <w:szCs w:val="22"/>
        </w:rPr>
        <w:t>The above methods are described in 40 CFR 60, Appendix A, and adopted by reference in Rule 62-204.800, F.A.C.</w:t>
      </w:r>
      <w:r>
        <w:rPr>
          <w:szCs w:val="22"/>
        </w:rPr>
        <w:t xml:space="preserve">  No other methods may be used unless prior written approval is received from the Department.</w:t>
      </w:r>
      <w:r w:rsidRPr="00D416F2">
        <w:rPr>
          <w:szCs w:val="22"/>
        </w:rPr>
        <w:t xml:space="preserve"> </w:t>
      </w:r>
      <w:r>
        <w:rPr>
          <w:szCs w:val="22"/>
        </w:rPr>
        <w:t xml:space="preserve"> </w:t>
      </w:r>
      <w:r w:rsidRPr="00C66B90">
        <w:rPr>
          <w:szCs w:val="22"/>
        </w:rPr>
        <w:t>[</w:t>
      </w:r>
      <w:r w:rsidR="003B62B8">
        <w:rPr>
          <w:szCs w:val="22"/>
        </w:rPr>
        <w:t xml:space="preserve">Rule </w:t>
      </w:r>
      <w:r>
        <w:rPr>
          <w:szCs w:val="22"/>
        </w:rPr>
        <w:t>62-</w:t>
      </w:r>
      <w:r w:rsidR="00265369">
        <w:rPr>
          <w:szCs w:val="22"/>
        </w:rPr>
        <w:t>204.800</w:t>
      </w:r>
      <w:r>
        <w:rPr>
          <w:szCs w:val="22"/>
        </w:rPr>
        <w:t xml:space="preserve">, F.A.C., </w:t>
      </w:r>
      <w:r w:rsidR="00143811">
        <w:t xml:space="preserve">Permit No. </w:t>
      </w:r>
      <w:r w:rsidR="00143811">
        <w:rPr>
          <w:szCs w:val="22"/>
        </w:rPr>
        <w:t>PSD-FL-267/</w:t>
      </w:r>
      <w:r w:rsidR="00143811">
        <w:t>0310485-001-AC</w:t>
      </w:r>
      <w:r w:rsidRPr="00C66B90">
        <w:rPr>
          <w:szCs w:val="22"/>
        </w:rPr>
        <w:t>]</w:t>
      </w:r>
    </w:p>
    <w:p w14:paraId="22E4CBB7" w14:textId="77777777" w:rsidR="004D1178" w:rsidRDefault="004D1178" w:rsidP="00165650">
      <w:pPr>
        <w:numPr>
          <w:ilvl w:val="0"/>
          <w:numId w:val="2"/>
        </w:numPr>
        <w:tabs>
          <w:tab w:val="clear" w:pos="1296"/>
          <w:tab w:val="left" w:pos="360"/>
          <w:tab w:val="num" w:pos="720"/>
        </w:tabs>
        <w:spacing w:after="120"/>
        <w:ind w:left="360" w:hanging="360"/>
        <w:rPr>
          <w:szCs w:val="22"/>
        </w:rPr>
      </w:pPr>
      <w:r w:rsidRPr="00173BD5">
        <w:rPr>
          <w:szCs w:val="22"/>
          <w:u w:val="single"/>
        </w:rPr>
        <w:t>Common Testing Requirements</w:t>
      </w:r>
      <w:r>
        <w:rPr>
          <w:szCs w:val="22"/>
        </w:rPr>
        <w:t>.  Unless otherwise specified, tests shall be conducted in accordance with the requirements and procedures specified in Appendix TR, Facility-Wide</w:t>
      </w:r>
      <w:r w:rsidRPr="00077B60">
        <w:rPr>
          <w:szCs w:val="22"/>
        </w:rPr>
        <w:t xml:space="preserve"> Testing Requirements</w:t>
      </w:r>
      <w:r>
        <w:rPr>
          <w:szCs w:val="22"/>
        </w:rPr>
        <w:t>,</w:t>
      </w:r>
      <w:r w:rsidRPr="00077B60">
        <w:rPr>
          <w:szCs w:val="22"/>
        </w:rPr>
        <w:t xml:space="preserve"> of this permit</w:t>
      </w:r>
      <w:r>
        <w:rPr>
          <w:szCs w:val="22"/>
        </w:rPr>
        <w:t>.</w:t>
      </w:r>
      <w:r w:rsidRPr="00077B60">
        <w:rPr>
          <w:szCs w:val="22"/>
        </w:rPr>
        <w:t xml:space="preserve">  </w:t>
      </w:r>
      <w:r w:rsidRPr="00845DA5">
        <w:rPr>
          <w:szCs w:val="22"/>
        </w:rPr>
        <w:t>[Rule 62-297.310, F.A.C.]</w:t>
      </w:r>
    </w:p>
    <w:p w14:paraId="3E67DF68" w14:textId="2391F33E" w:rsidR="0099606F" w:rsidRPr="003B2922" w:rsidRDefault="00695C60" w:rsidP="00165650">
      <w:pPr>
        <w:numPr>
          <w:ilvl w:val="0"/>
          <w:numId w:val="2"/>
        </w:numPr>
        <w:tabs>
          <w:tab w:val="left" w:pos="360"/>
          <w:tab w:val="left" w:pos="720"/>
          <w:tab w:val="num" w:pos="1080"/>
        </w:tabs>
        <w:spacing w:after="120"/>
        <w:ind w:left="360" w:hanging="360"/>
        <w:rPr>
          <w:szCs w:val="22"/>
        </w:rPr>
      </w:pPr>
      <w:r w:rsidRPr="00583892">
        <w:rPr>
          <w:u w:val="single"/>
        </w:rPr>
        <w:t>Annual</w:t>
      </w:r>
      <w:r w:rsidRPr="00583892">
        <w:rPr>
          <w:b/>
          <w:u w:val="single"/>
        </w:rPr>
        <w:t xml:space="preserve"> </w:t>
      </w:r>
      <w:r w:rsidRPr="007155AF">
        <w:rPr>
          <w:u w:val="single"/>
        </w:rPr>
        <w:t xml:space="preserve">Compliance </w:t>
      </w:r>
      <w:r w:rsidRPr="00583892">
        <w:rPr>
          <w:szCs w:val="22"/>
          <w:u w:val="single"/>
        </w:rPr>
        <w:t>Tests</w:t>
      </w:r>
      <w:r>
        <w:rPr>
          <w:szCs w:val="22"/>
          <w:u w:val="single"/>
        </w:rPr>
        <w:t xml:space="preserve"> Required</w:t>
      </w:r>
      <w:r w:rsidRPr="001274D9">
        <w:rPr>
          <w:szCs w:val="22"/>
        </w:rPr>
        <w:t>.</w:t>
      </w:r>
      <w:r w:rsidRPr="004C6A25">
        <w:rPr>
          <w:szCs w:val="22"/>
        </w:rPr>
        <w:t xml:space="preserve">  </w:t>
      </w:r>
      <w:r w:rsidRPr="003B2922">
        <w:rPr>
          <w:szCs w:val="22"/>
        </w:rPr>
        <w:t xml:space="preserve">During </w:t>
      </w:r>
      <w:r w:rsidRPr="00695C60">
        <w:rPr>
          <w:szCs w:val="22"/>
        </w:rPr>
        <w:t>each calendar year (January 1</w:t>
      </w:r>
      <w:r w:rsidRPr="00695C60">
        <w:rPr>
          <w:szCs w:val="22"/>
          <w:vertAlign w:val="superscript"/>
        </w:rPr>
        <w:t>st</w:t>
      </w:r>
      <w:r w:rsidRPr="00695C60">
        <w:rPr>
          <w:szCs w:val="22"/>
        </w:rPr>
        <w:t xml:space="preserve"> to December 31</w:t>
      </w:r>
      <w:r w:rsidRPr="00695C60">
        <w:rPr>
          <w:szCs w:val="22"/>
          <w:vertAlign w:val="superscript"/>
        </w:rPr>
        <w:t>st</w:t>
      </w:r>
      <w:r w:rsidRPr="00695C60">
        <w:rPr>
          <w:szCs w:val="22"/>
        </w:rPr>
        <w:t xml:space="preserve">), </w:t>
      </w:r>
      <w:r w:rsidR="00FF00C0">
        <w:rPr>
          <w:szCs w:val="22"/>
        </w:rPr>
        <w:t>this emissions unit</w:t>
      </w:r>
      <w:r w:rsidR="00FF00C0" w:rsidRPr="004C6A25">
        <w:rPr>
          <w:szCs w:val="22"/>
        </w:rPr>
        <w:t xml:space="preserve"> shall be tested to demonstrate compliance with the emissions standards</w:t>
      </w:r>
      <w:r w:rsidR="00FF00C0">
        <w:rPr>
          <w:szCs w:val="22"/>
        </w:rPr>
        <w:t>,</w:t>
      </w:r>
      <w:r w:rsidR="00FF00C0" w:rsidRPr="004C6A25">
        <w:rPr>
          <w:szCs w:val="22"/>
        </w:rPr>
        <w:t xml:space="preserve"> </w:t>
      </w:r>
      <w:r w:rsidR="00FF00C0">
        <w:t>pursuant to Rule 62-297.310(</w:t>
      </w:r>
      <w:r w:rsidR="00245BAB">
        <w:t>8</w:t>
      </w:r>
      <w:r w:rsidR="00FF00C0">
        <w:t xml:space="preserve">), F.A.C., </w:t>
      </w:r>
      <w:r w:rsidR="00FF00C0" w:rsidRPr="004C6A25">
        <w:rPr>
          <w:szCs w:val="22"/>
        </w:rPr>
        <w:t>for</w:t>
      </w:r>
      <w:r w:rsidR="00FF00C0">
        <w:rPr>
          <w:szCs w:val="22"/>
        </w:rPr>
        <w:t xml:space="preserve"> </w:t>
      </w:r>
      <w:r w:rsidR="00FF00C0">
        <w:rPr>
          <w:caps/>
          <w:szCs w:val="22"/>
        </w:rPr>
        <w:t>No</w:t>
      </w:r>
      <w:r w:rsidR="00FF00C0" w:rsidRPr="00334067">
        <w:rPr>
          <w:caps/>
          <w:szCs w:val="22"/>
          <w:vertAlign w:val="subscript"/>
        </w:rPr>
        <w:t>x</w:t>
      </w:r>
      <w:r w:rsidR="00FF00C0">
        <w:rPr>
          <w:caps/>
          <w:szCs w:val="22"/>
        </w:rPr>
        <w:t xml:space="preserve">, </w:t>
      </w:r>
      <w:r w:rsidR="00FF00C0" w:rsidRPr="004064EF">
        <w:rPr>
          <w:szCs w:val="22"/>
        </w:rPr>
        <w:t>VE</w:t>
      </w:r>
      <w:r w:rsidR="00FF00C0" w:rsidRPr="00506B5F">
        <w:rPr>
          <w:szCs w:val="22"/>
        </w:rPr>
        <w:t xml:space="preserve"> and</w:t>
      </w:r>
      <w:r w:rsidR="00FF00C0">
        <w:rPr>
          <w:caps/>
          <w:szCs w:val="22"/>
        </w:rPr>
        <w:t xml:space="preserve"> CO</w:t>
      </w:r>
      <w:r w:rsidR="00FF00C0" w:rsidRPr="002752A9">
        <w:rPr>
          <w:szCs w:val="22"/>
        </w:rPr>
        <w:t>.</w:t>
      </w:r>
      <w:r w:rsidR="00FF00C0">
        <w:rPr>
          <w:szCs w:val="22"/>
        </w:rPr>
        <w:t xml:space="preserve"> </w:t>
      </w:r>
      <w:r w:rsidR="00FF00C0" w:rsidRPr="004C6A25">
        <w:rPr>
          <w:szCs w:val="22"/>
        </w:rPr>
        <w:t xml:space="preserve"> </w:t>
      </w:r>
      <w:r w:rsidR="00FF00C0" w:rsidRPr="007D1000">
        <w:rPr>
          <w:szCs w:val="22"/>
        </w:rPr>
        <w:t>Method 7E or RATA test data required pursuant to 40 CFR 75 may be used to demonstrate compliance for annual compliance testing.  Annual compliance testing for CO may be conducted concurrent with the annual RATA testing for NO</w:t>
      </w:r>
      <w:r w:rsidR="00FF00C0" w:rsidRPr="007D1000">
        <w:rPr>
          <w:szCs w:val="22"/>
          <w:vertAlign w:val="subscript"/>
        </w:rPr>
        <w:t>X</w:t>
      </w:r>
      <w:r w:rsidR="00FF00C0" w:rsidRPr="007D1000">
        <w:rPr>
          <w:szCs w:val="22"/>
        </w:rPr>
        <w:t xml:space="preserve"> </w:t>
      </w:r>
      <w:proofErr w:type="gramStart"/>
      <w:r w:rsidR="00FF00C0" w:rsidRPr="007D1000">
        <w:rPr>
          <w:szCs w:val="22"/>
        </w:rPr>
        <w:t>as long as</w:t>
      </w:r>
      <w:proofErr w:type="gramEnd"/>
      <w:r w:rsidR="00FF00C0" w:rsidRPr="007D1000">
        <w:rPr>
          <w:szCs w:val="22"/>
        </w:rPr>
        <w:t xml:space="preserve"> all testing requirements of 40 CFR 75 are met.  </w:t>
      </w:r>
      <w:r w:rsidR="00FF00C0" w:rsidRPr="004C6A25">
        <w:rPr>
          <w:szCs w:val="22"/>
        </w:rPr>
        <w:t>[Rule 62-297.310(</w:t>
      </w:r>
      <w:r w:rsidR="00245BAB">
        <w:rPr>
          <w:szCs w:val="22"/>
        </w:rPr>
        <w:t>8</w:t>
      </w:r>
      <w:r w:rsidR="00FF00C0" w:rsidRPr="004C6A25">
        <w:rPr>
          <w:szCs w:val="22"/>
        </w:rPr>
        <w:t>), F.A.C.</w:t>
      </w:r>
      <w:r w:rsidR="00FF00C0">
        <w:rPr>
          <w:szCs w:val="22"/>
        </w:rPr>
        <w:t xml:space="preserve"> </w:t>
      </w:r>
      <w:r w:rsidR="00FF00C0" w:rsidRPr="00905ECE">
        <w:rPr>
          <w:szCs w:val="22"/>
        </w:rPr>
        <w:t xml:space="preserve">and Permit No. </w:t>
      </w:r>
      <w:r w:rsidR="00FF00C0" w:rsidRPr="00335872">
        <w:rPr>
          <w:szCs w:val="22"/>
        </w:rPr>
        <w:t>PSD-FL-267</w:t>
      </w:r>
      <w:r w:rsidR="00FF00C0">
        <w:rPr>
          <w:szCs w:val="22"/>
        </w:rPr>
        <w:t>/</w:t>
      </w:r>
      <w:r w:rsidR="00FF00C0">
        <w:t>0310485-001</w:t>
      </w:r>
      <w:r w:rsidR="00FF00C0" w:rsidRPr="00905ECE">
        <w:rPr>
          <w:szCs w:val="22"/>
        </w:rPr>
        <w:t>-AC</w:t>
      </w:r>
      <w:r w:rsidR="00FF00C0">
        <w:rPr>
          <w:szCs w:val="22"/>
        </w:rPr>
        <w:t>, Specific Condition 29</w:t>
      </w:r>
      <w:r w:rsidR="00FF00C0" w:rsidRPr="007D1000">
        <w:rPr>
          <w:szCs w:val="22"/>
        </w:rPr>
        <w:t xml:space="preserve"> and 32</w:t>
      </w:r>
      <w:r w:rsidR="00FF00C0" w:rsidRPr="004C6A25">
        <w:rPr>
          <w:szCs w:val="22"/>
        </w:rPr>
        <w:t>]</w:t>
      </w:r>
    </w:p>
    <w:p w14:paraId="5F8FD9CF" w14:textId="54BBCB8E" w:rsidR="00CF5190" w:rsidRPr="00CF5190" w:rsidRDefault="00CF5190" w:rsidP="00165650">
      <w:pPr>
        <w:numPr>
          <w:ilvl w:val="0"/>
          <w:numId w:val="2"/>
        </w:numPr>
        <w:tabs>
          <w:tab w:val="left" w:pos="360"/>
          <w:tab w:val="left" w:pos="720"/>
          <w:tab w:val="num" w:pos="1080"/>
        </w:tabs>
        <w:spacing w:after="120"/>
        <w:ind w:left="360" w:hanging="360"/>
        <w:rPr>
          <w:b/>
          <w:u w:val="single"/>
        </w:rPr>
      </w:pPr>
      <w:bookmarkStart w:id="19" w:name="_Ref519690056"/>
      <w:r w:rsidRPr="007D05BE">
        <w:rPr>
          <w:u w:val="single"/>
        </w:rPr>
        <w:t xml:space="preserve">Continuous Compliance </w:t>
      </w:r>
      <w:r>
        <w:rPr>
          <w:u w:val="single"/>
        </w:rPr>
        <w:t>w</w:t>
      </w:r>
      <w:r w:rsidRPr="007D05BE">
        <w:rPr>
          <w:u w:val="single"/>
        </w:rPr>
        <w:t>ith the NO</w:t>
      </w:r>
      <w:r w:rsidRPr="007D05BE">
        <w:rPr>
          <w:u w:val="single"/>
          <w:vertAlign w:val="subscript"/>
        </w:rPr>
        <w:t>X</w:t>
      </w:r>
      <w:r w:rsidRPr="007D05BE">
        <w:rPr>
          <w:u w:val="single"/>
        </w:rPr>
        <w:t xml:space="preserve"> Emission Limits</w:t>
      </w:r>
      <w:r w:rsidRPr="007D05BE">
        <w:t>.  Continuous compliance with the NO</w:t>
      </w:r>
      <w:r w:rsidRPr="007D05BE">
        <w:rPr>
          <w:vertAlign w:val="subscript"/>
        </w:rPr>
        <w:t>X</w:t>
      </w:r>
      <w:r w:rsidRPr="007D05BE">
        <w:t xml:space="preserve"> </w:t>
      </w:r>
      <w:r w:rsidR="00DE40C9">
        <w:t xml:space="preserve">BACT </w:t>
      </w:r>
      <w:r w:rsidRPr="007D05BE">
        <w:t>emission limits shall be demonstrated with the CEM system based on the applicable averaging time of 24-hr block average (DLN technology while burning gas) or a 3-</w:t>
      </w:r>
      <w:r w:rsidRPr="00CF3F91">
        <w:t xml:space="preserve">hr block average (while burning oil).  For the 24-hr block average emissions may be determined via EPA Method 19 or equivalent EPA approved methods.  Based on CEMS data, a separate compliance determination is conducted at the end of each operating day (or 3-hr period when applicable) and a new average emission rate is calculated from the arithmetic average of all valid hourly emission rates from the previous operating day (or 3-hr period when applicable).  Valid hourly emission rates shall not include periods of startup, shutdown, or malfunction as defined in Rule 62-210.200, F.A.C., </w:t>
      </w:r>
      <w:r w:rsidR="00DE40C9">
        <w:t xml:space="preserve">DLN tuning, or FSNL testing </w:t>
      </w:r>
      <w:r w:rsidRPr="00CF3F91">
        <w:t>where emissions exceed the applicable NO</w:t>
      </w:r>
      <w:r w:rsidRPr="00CF3F91">
        <w:rPr>
          <w:vertAlign w:val="subscript"/>
        </w:rPr>
        <w:t xml:space="preserve">X </w:t>
      </w:r>
      <w:r w:rsidRPr="00CF3F91">
        <w:t xml:space="preserve">standard.  These excess emissions periods shall be reported as required </w:t>
      </w:r>
      <w:r w:rsidRPr="00DE40C9">
        <w:t xml:space="preserve">in Specific Condition </w:t>
      </w:r>
      <w:r w:rsidR="00DE40C9" w:rsidRPr="00DE40C9">
        <w:rPr>
          <w:b/>
          <w:bCs/>
        </w:rPr>
        <w:fldChar w:fldCharType="begin"/>
      </w:r>
      <w:r w:rsidR="00DE40C9" w:rsidRPr="00DE40C9">
        <w:rPr>
          <w:b/>
        </w:rPr>
        <w:instrText xml:space="preserve"> REF _Ref519688504 \r \h </w:instrText>
      </w:r>
      <w:r w:rsidR="00DE40C9" w:rsidRPr="00DE40C9">
        <w:rPr>
          <w:b/>
          <w:bCs/>
        </w:rPr>
        <w:instrText xml:space="preserve"> \* MERGEFORMAT </w:instrText>
      </w:r>
      <w:r w:rsidR="00DE40C9" w:rsidRPr="00DE40C9">
        <w:rPr>
          <w:b/>
          <w:bCs/>
        </w:rPr>
      </w:r>
      <w:r w:rsidR="00DE40C9" w:rsidRPr="00DE40C9">
        <w:rPr>
          <w:b/>
          <w:bCs/>
        </w:rPr>
        <w:fldChar w:fldCharType="separate"/>
      </w:r>
      <w:r w:rsidR="001131C6">
        <w:rPr>
          <w:b/>
        </w:rPr>
        <w:t>A.32</w:t>
      </w:r>
      <w:r w:rsidR="00DE40C9" w:rsidRPr="00DE40C9">
        <w:rPr>
          <w:b/>
          <w:bCs/>
        </w:rPr>
        <w:fldChar w:fldCharType="end"/>
      </w:r>
      <w:r w:rsidRPr="00DE40C9">
        <w:rPr>
          <w:b/>
          <w:bCs/>
        </w:rPr>
        <w:t>.</w:t>
      </w:r>
      <w:r w:rsidRPr="00DE40C9">
        <w:t xml:space="preserve">  A valid hourly emission rate shall be calculated for each hour in which at least two NO</w:t>
      </w:r>
      <w:r w:rsidRPr="00DE40C9">
        <w:rPr>
          <w:vertAlign w:val="subscript"/>
        </w:rPr>
        <w:t>X</w:t>
      </w:r>
      <w:r w:rsidRPr="00DE40C9">
        <w:t xml:space="preserve"> concentrations are obtained</w:t>
      </w:r>
      <w:r w:rsidRPr="00CF3F91">
        <w:t xml:space="preserve"> at least 15 minutes apart.  [Rules 62-4.070, F.A.C. and 62-210.700, F.A.C.; 40 CFR 75; Permit No</w:t>
      </w:r>
      <w:r w:rsidR="00DE40C9">
        <w:t>s</w:t>
      </w:r>
      <w:r w:rsidRPr="00CF3F91">
        <w:t xml:space="preserve">. </w:t>
      </w:r>
      <w:r w:rsidR="00DE40C9">
        <w:t>0310485-001-AC/</w:t>
      </w:r>
      <w:r w:rsidR="00DE40C9">
        <w:rPr>
          <w:szCs w:val="22"/>
        </w:rPr>
        <w:t>PSD-FL-267</w:t>
      </w:r>
      <w:r w:rsidR="00DE40C9">
        <w:t>,</w:t>
      </w:r>
      <w:r w:rsidRPr="00CF3F91">
        <w:t xml:space="preserve"> 031</w:t>
      </w:r>
      <w:r>
        <w:t>0</w:t>
      </w:r>
      <w:r w:rsidRPr="00CF3F91">
        <w:t>4</w:t>
      </w:r>
      <w:r>
        <w:t>85-021-AC, Specific Condition 2</w:t>
      </w:r>
      <w:r w:rsidR="00DE40C9">
        <w:t>, and 0310485-025-AC/PSD-FL-267D</w:t>
      </w:r>
      <w:r w:rsidRPr="00CF3F91">
        <w:t>]</w:t>
      </w:r>
      <w:bookmarkEnd w:id="19"/>
    </w:p>
    <w:p w14:paraId="71FF4171" w14:textId="68F3FD90" w:rsidR="00CF5190" w:rsidRPr="00A915C1" w:rsidRDefault="00CF5190" w:rsidP="00165650">
      <w:pPr>
        <w:numPr>
          <w:ilvl w:val="0"/>
          <w:numId w:val="2"/>
        </w:numPr>
        <w:tabs>
          <w:tab w:val="left" w:pos="360"/>
          <w:tab w:val="left" w:pos="720"/>
          <w:tab w:val="num" w:pos="1080"/>
        </w:tabs>
        <w:spacing w:after="120"/>
        <w:ind w:left="360" w:hanging="360"/>
        <w:rPr>
          <w:b/>
          <w:u w:val="single"/>
        </w:rPr>
      </w:pPr>
      <w:bookmarkStart w:id="20" w:name="_Ref519689882"/>
      <w:r w:rsidRPr="005217F9">
        <w:rPr>
          <w:u w:val="single"/>
        </w:rPr>
        <w:t>Compliance with the SO</w:t>
      </w:r>
      <w:r w:rsidRPr="005217F9">
        <w:rPr>
          <w:u w:val="single"/>
          <w:vertAlign w:val="subscript"/>
        </w:rPr>
        <w:t>2</w:t>
      </w:r>
      <w:r w:rsidRPr="005217F9">
        <w:rPr>
          <w:u w:val="single"/>
        </w:rPr>
        <w:t xml:space="preserve"> and PM/PM</w:t>
      </w:r>
      <w:r w:rsidRPr="005217F9">
        <w:rPr>
          <w:u w:val="single"/>
          <w:vertAlign w:val="subscript"/>
        </w:rPr>
        <w:t>10</w:t>
      </w:r>
      <w:r w:rsidRPr="005217F9">
        <w:rPr>
          <w:u w:val="single"/>
        </w:rPr>
        <w:t xml:space="preserve"> </w:t>
      </w:r>
      <w:r>
        <w:rPr>
          <w:u w:val="single"/>
        </w:rPr>
        <w:t>E</w:t>
      </w:r>
      <w:r w:rsidRPr="005217F9">
        <w:rPr>
          <w:u w:val="single"/>
        </w:rPr>
        <w:t xml:space="preserve">mission </w:t>
      </w:r>
      <w:r>
        <w:rPr>
          <w:u w:val="single"/>
        </w:rPr>
        <w:t>L</w:t>
      </w:r>
      <w:r w:rsidRPr="005217F9">
        <w:rPr>
          <w:u w:val="single"/>
        </w:rPr>
        <w:t>imits</w:t>
      </w:r>
      <w:r w:rsidRPr="007D5EAF">
        <w:t>.</w:t>
      </w:r>
      <w:r>
        <w:t xml:space="preserve">  Notwithstanding the requirements of Rule 62-297.310(8), F.A.C., the use of natural gas and </w:t>
      </w:r>
      <w:r w:rsidRPr="00CF3F91">
        <w:t>maximum 0.0015 percent sulfur (by weight) No. 2 or superior grade distillate fuel oil, is the method for determining compliance for SO</w:t>
      </w:r>
      <w:r w:rsidRPr="00CF3F91">
        <w:rPr>
          <w:vertAlign w:val="subscript"/>
        </w:rPr>
        <w:t>2</w:t>
      </w:r>
      <w:r w:rsidRPr="00CF3F91">
        <w:t xml:space="preserve"> and PM</w:t>
      </w:r>
      <w:r w:rsidRPr="00CF3F91">
        <w:rPr>
          <w:vertAlign w:val="subscript"/>
        </w:rPr>
        <w:t>10</w:t>
      </w:r>
      <w:r w:rsidRPr="00CF3F91">
        <w:t>.  For the purposes of demonstrating compliance</w:t>
      </w:r>
      <w:r w:rsidRPr="00CF3F91">
        <w:rPr>
          <w:sz w:val="24"/>
        </w:rPr>
        <w:t xml:space="preserve"> </w:t>
      </w:r>
      <w:r w:rsidRPr="00CF3F91">
        <w:t>with the 40 CFR 60</w:t>
      </w:r>
      <w:r>
        <w:t xml:space="preserve"> </w:t>
      </w:r>
      <w:r w:rsidRPr="00CF3F91">
        <w:t>Subpart GG SO</w:t>
      </w:r>
      <w:r w:rsidRPr="00CF3F91">
        <w:rPr>
          <w:vertAlign w:val="subscript"/>
        </w:rPr>
        <w:t>2</w:t>
      </w:r>
      <w:r w:rsidRPr="00CF3F91">
        <w:t xml:space="preserve"> standard and the 0.0015% sulfur limit</w:t>
      </w:r>
      <w:r>
        <w:t xml:space="preserve">, fuel oil analysis using ASTM D2880-941 or D4294-90 (or equivalent latest version) for the sulfur content of liquid fuels and D1072-80, D3031-81, D4084-82 or D3246-81 (or equivalent latest version) for sulfur content of gaseous fuel shall be utilized in accordance with the EPA-approved custom fuel monitoring schedule or natural gas supplier data may be submitted or the natural gas sulfur content referenced in 40 CFR 75, Appendix D, may be utilized.  The applicant is responsible for ensuring that the procedures above are used for determination of fuel sulfur content.  Analysis may be performed by the owner or operator, a service contractor retained by the owner or operator, the fuel vendor, or any other qualified agency pursuant to 40 CFR 60 Subpart GG.  [Permit No. </w:t>
      </w:r>
      <w:r w:rsidRPr="00335872">
        <w:rPr>
          <w:szCs w:val="22"/>
        </w:rPr>
        <w:t>PSD-FL-267</w:t>
      </w:r>
      <w:r>
        <w:rPr>
          <w:szCs w:val="22"/>
        </w:rPr>
        <w:t>/</w:t>
      </w:r>
      <w:r>
        <w:t>0310485-001-AC, Specific Condition 31</w:t>
      </w:r>
      <w:r w:rsidRPr="00EA4FEC">
        <w:rPr>
          <w:snapToGrid w:val="0"/>
        </w:rPr>
        <w:t>;</w:t>
      </w:r>
      <w:r w:rsidRPr="00EA4FEC">
        <w:rPr>
          <w:szCs w:val="22"/>
        </w:rPr>
        <w:t xml:space="preserve"> 0310485-</w:t>
      </w:r>
      <w:r w:rsidRPr="00EA4FEC">
        <w:t>021-AC, Specific Condition 2]</w:t>
      </w:r>
      <w:bookmarkEnd w:id="20"/>
    </w:p>
    <w:p w14:paraId="57AA7F6D" w14:textId="3D61FFDD" w:rsidR="00A915C1" w:rsidRDefault="00A915C1" w:rsidP="00165650">
      <w:pPr>
        <w:numPr>
          <w:ilvl w:val="0"/>
          <w:numId w:val="2"/>
        </w:numPr>
        <w:tabs>
          <w:tab w:val="left" w:pos="360"/>
          <w:tab w:val="left" w:pos="720"/>
          <w:tab w:val="num" w:pos="1080"/>
        </w:tabs>
        <w:spacing w:after="120"/>
        <w:ind w:left="360" w:hanging="360"/>
      </w:pPr>
      <w:r w:rsidRPr="00347FC6">
        <w:rPr>
          <w:u w:val="single"/>
        </w:rPr>
        <w:t xml:space="preserve">Compliance </w:t>
      </w:r>
      <w:r>
        <w:rPr>
          <w:u w:val="single"/>
        </w:rPr>
        <w:t>w</w:t>
      </w:r>
      <w:r w:rsidRPr="00347FC6">
        <w:rPr>
          <w:u w:val="single"/>
        </w:rPr>
        <w:t xml:space="preserve">ith </w:t>
      </w:r>
      <w:r>
        <w:rPr>
          <w:u w:val="single"/>
        </w:rPr>
        <w:t>t</w:t>
      </w:r>
      <w:r w:rsidRPr="00347FC6">
        <w:rPr>
          <w:u w:val="single"/>
        </w:rPr>
        <w:t xml:space="preserve">he CO </w:t>
      </w:r>
      <w:r>
        <w:rPr>
          <w:u w:val="single"/>
        </w:rPr>
        <w:t>E</w:t>
      </w:r>
      <w:r w:rsidRPr="00347FC6">
        <w:rPr>
          <w:u w:val="single"/>
        </w:rPr>
        <w:t xml:space="preserve">mission </w:t>
      </w:r>
      <w:r>
        <w:rPr>
          <w:u w:val="single"/>
        </w:rPr>
        <w:t>L</w:t>
      </w:r>
      <w:r w:rsidRPr="00347FC6">
        <w:rPr>
          <w:u w:val="single"/>
        </w:rPr>
        <w:t>imit</w:t>
      </w:r>
      <w:r w:rsidRPr="007D5EAF">
        <w:t>.</w:t>
      </w:r>
      <w:r>
        <w:t xml:space="preserve">  Annual compliance testing for CO may be conducted concurrently with the annual RATA testing for NO</w:t>
      </w:r>
      <w:r>
        <w:rPr>
          <w:vertAlign w:val="subscript"/>
        </w:rPr>
        <w:t>X</w:t>
      </w:r>
      <w:r w:rsidRPr="00672E1E">
        <w:t xml:space="preserve"> </w:t>
      </w:r>
      <w:r>
        <w:t xml:space="preserve">required pursuant to 40 CFR 75 (required for gas only).  [Permit No. </w:t>
      </w:r>
      <w:r w:rsidRPr="00335872">
        <w:rPr>
          <w:szCs w:val="22"/>
        </w:rPr>
        <w:t>PSD-FL-267</w:t>
      </w:r>
      <w:r>
        <w:rPr>
          <w:szCs w:val="22"/>
        </w:rPr>
        <w:t>/</w:t>
      </w:r>
      <w:r>
        <w:t>0310485-001-AC, Specific Condition 32]</w:t>
      </w:r>
    </w:p>
    <w:p w14:paraId="432F37DF" w14:textId="0133EBBA" w:rsidR="00A915C1" w:rsidRDefault="00A915C1" w:rsidP="00165650">
      <w:pPr>
        <w:numPr>
          <w:ilvl w:val="0"/>
          <w:numId w:val="2"/>
        </w:numPr>
        <w:tabs>
          <w:tab w:val="left" w:pos="360"/>
          <w:tab w:val="left" w:pos="720"/>
          <w:tab w:val="num" w:pos="1080"/>
        </w:tabs>
        <w:spacing w:after="120"/>
        <w:ind w:left="360" w:hanging="360"/>
      </w:pPr>
      <w:bookmarkStart w:id="21" w:name="_Ref519764645"/>
      <w:r>
        <w:rPr>
          <w:u w:val="single"/>
        </w:rPr>
        <w:t>Compliance with the VOC Emission Limit</w:t>
      </w:r>
      <w:r w:rsidRPr="008628C6">
        <w:t>.  The CO emission limit s</w:t>
      </w:r>
      <w:r>
        <w:t>hall be employed as a surrogate, and n</w:t>
      </w:r>
      <w:r w:rsidRPr="008628C6">
        <w:t>o annual VOC testing is required.  [</w:t>
      </w:r>
      <w:r>
        <w:t xml:space="preserve">Permit No. </w:t>
      </w:r>
      <w:r w:rsidRPr="00335872">
        <w:rPr>
          <w:szCs w:val="22"/>
        </w:rPr>
        <w:t>PSD-FL-267</w:t>
      </w:r>
      <w:r>
        <w:rPr>
          <w:szCs w:val="22"/>
        </w:rPr>
        <w:t>/</w:t>
      </w:r>
      <w:r>
        <w:t>0310485-001-AC</w:t>
      </w:r>
      <w:r w:rsidRPr="008628C6">
        <w:t>, Specific Condition 33]</w:t>
      </w:r>
      <w:bookmarkEnd w:id="21"/>
    </w:p>
    <w:p w14:paraId="65F76250" w14:textId="7E047E90" w:rsidR="00E4482A" w:rsidRPr="00232697" w:rsidRDefault="00A915C1" w:rsidP="000D2DDE">
      <w:pPr>
        <w:numPr>
          <w:ilvl w:val="0"/>
          <w:numId w:val="2"/>
        </w:numPr>
        <w:tabs>
          <w:tab w:val="left" w:pos="360"/>
          <w:tab w:val="left" w:pos="720"/>
          <w:tab w:val="num" w:pos="1080"/>
        </w:tabs>
        <w:spacing w:after="120"/>
        <w:ind w:left="360" w:hanging="360"/>
        <w:rPr>
          <w:b/>
          <w:u w:val="single"/>
        </w:rPr>
      </w:pPr>
      <w:r w:rsidRPr="00232697">
        <w:rPr>
          <w:u w:val="single"/>
        </w:rPr>
        <w:t>Operating Rate During Testing</w:t>
      </w:r>
      <w:r>
        <w:t>.  Testing of emissions shall be conducted with the combustion turbine operating at permitted capacity.  Permitted capacity is defined as 90-100 percent of the maximum heat input rate allowed by the permit, corrected for the average ambient air temperature during the test (with 100 percent represented by a curve depicting heat input vs. ambient temperature).  If it is impracticable to test at permitted capacity, the source may be tested at less than permitted capacity.  In this case, subsequent operation is limited by adjust</w:t>
      </w:r>
      <w:r w:rsidRPr="003D60D1">
        <w:t>ing the entire heat input vs. ambient temperature curve downward by an increment equal to the difference between the maximum permitted heat input (corrected for ambient temperature) and 110 percent of the value reached during the test until a</w:t>
      </w:r>
      <w:r>
        <w:t xml:space="preserve"> new test is conducted.  Once the unit is so limited, operation at higher capacities is allowed for no more than 15 consecutive days for the purposes of additional compliance testing to regain the permitted capacity.  Test procedures shall meet all applicable requirements (i.e., testing time frequency, minimum compliance duration, etc.) of Rule 62-204.800 F.A.C.  [Rules 62-297.310(2) &amp; (2)(b), F.A.C.; and, </w:t>
      </w:r>
      <w:r w:rsidRPr="00232697">
        <w:rPr>
          <w:szCs w:val="22"/>
        </w:rPr>
        <w:t>PSD-FL-267/</w:t>
      </w:r>
      <w:r>
        <w:t>0310485-001-AC, Specific Condition 34]</w:t>
      </w:r>
    </w:p>
    <w:p w14:paraId="56BAF3EE" w14:textId="0B235819" w:rsidR="00780F01" w:rsidRPr="00780F01" w:rsidRDefault="00780F01" w:rsidP="00CF5190">
      <w:pPr>
        <w:tabs>
          <w:tab w:val="left" w:pos="360"/>
          <w:tab w:val="left" w:pos="720"/>
        </w:tabs>
        <w:spacing w:after="120"/>
        <w:rPr>
          <w:b/>
          <w:u w:val="single"/>
        </w:rPr>
      </w:pPr>
      <w:r w:rsidRPr="00780F01">
        <w:rPr>
          <w:b/>
          <w:u w:val="single"/>
        </w:rPr>
        <w:t>Recordkeeping and Reporting Requirements</w:t>
      </w:r>
    </w:p>
    <w:p w14:paraId="5D2CDB42" w14:textId="140DF6B7" w:rsidR="00780F01" w:rsidRDefault="00892617" w:rsidP="00165650">
      <w:pPr>
        <w:numPr>
          <w:ilvl w:val="0"/>
          <w:numId w:val="2"/>
        </w:numPr>
        <w:tabs>
          <w:tab w:val="clear" w:pos="1296"/>
          <w:tab w:val="left" w:pos="0"/>
          <w:tab w:val="left" w:pos="360"/>
          <w:tab w:val="num" w:pos="720"/>
        </w:tabs>
        <w:suppressAutoHyphens/>
        <w:spacing w:before="120" w:after="120"/>
        <w:ind w:left="360" w:hanging="360"/>
      </w:pPr>
      <w:r w:rsidRPr="0095785A">
        <w:rPr>
          <w:u w:val="single"/>
        </w:rPr>
        <w:t>Reporting Schedule</w:t>
      </w:r>
      <w:r w:rsidRPr="00993ABC">
        <w:t>.  The following reports and notifications shall be submitted to the Compliance Authority:</w:t>
      </w:r>
    </w:p>
    <w:tbl>
      <w:tblPr>
        <w:tblW w:w="0" w:type="auto"/>
        <w:tblInd w:w="46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3016"/>
        <w:gridCol w:w="4161"/>
        <w:gridCol w:w="2405"/>
      </w:tblGrid>
      <w:tr w:rsidR="00892617" w:rsidRPr="00060DE6" w14:paraId="03A5752A" w14:textId="77777777" w:rsidTr="00220416">
        <w:tc>
          <w:tcPr>
            <w:tcW w:w="3060" w:type="dxa"/>
            <w:tcBorders>
              <w:top w:val="single" w:sz="12" w:space="0" w:color="auto"/>
              <w:bottom w:val="single" w:sz="12" w:space="0" w:color="auto"/>
            </w:tcBorders>
            <w:vAlign w:val="center"/>
          </w:tcPr>
          <w:p w14:paraId="1CE45F1A" w14:textId="77777777" w:rsidR="00892617" w:rsidRPr="00060DE6" w:rsidRDefault="00892617" w:rsidP="00060DE6">
            <w:pPr>
              <w:tabs>
                <w:tab w:val="left" w:pos="360"/>
                <w:tab w:val="left" w:pos="720"/>
                <w:tab w:val="left" w:pos="1080"/>
                <w:tab w:val="left" w:pos="1440"/>
                <w:tab w:val="left" w:pos="1800"/>
                <w:tab w:val="left" w:pos="2160"/>
              </w:tabs>
              <w:spacing w:line="-240" w:lineRule="auto"/>
              <w:rPr>
                <w:b/>
              </w:rPr>
            </w:pPr>
            <w:r w:rsidRPr="00060DE6">
              <w:rPr>
                <w:b/>
              </w:rPr>
              <w:t>Report</w:t>
            </w:r>
          </w:p>
        </w:tc>
        <w:tc>
          <w:tcPr>
            <w:tcW w:w="4230" w:type="dxa"/>
            <w:tcBorders>
              <w:top w:val="single" w:sz="12" w:space="0" w:color="auto"/>
              <w:bottom w:val="single" w:sz="12" w:space="0" w:color="auto"/>
            </w:tcBorders>
            <w:vAlign w:val="center"/>
          </w:tcPr>
          <w:p w14:paraId="0021200C" w14:textId="1F631F92" w:rsidR="00892617" w:rsidRPr="00060DE6" w:rsidRDefault="00892617" w:rsidP="00060DE6">
            <w:pPr>
              <w:tabs>
                <w:tab w:val="left" w:pos="360"/>
                <w:tab w:val="left" w:pos="720"/>
                <w:tab w:val="left" w:pos="1080"/>
                <w:tab w:val="left" w:pos="1440"/>
                <w:tab w:val="left" w:pos="1800"/>
                <w:tab w:val="left" w:pos="2160"/>
              </w:tabs>
              <w:spacing w:line="-240" w:lineRule="auto"/>
              <w:rPr>
                <w:b/>
              </w:rPr>
            </w:pPr>
            <w:r w:rsidRPr="00060DE6">
              <w:rPr>
                <w:b/>
              </w:rPr>
              <w:t xml:space="preserve">Reporting </w:t>
            </w:r>
            <w:r w:rsidR="00B02CF6">
              <w:rPr>
                <w:b/>
              </w:rPr>
              <w:t>Frequency</w:t>
            </w:r>
          </w:p>
        </w:tc>
        <w:tc>
          <w:tcPr>
            <w:tcW w:w="2430" w:type="dxa"/>
            <w:tcBorders>
              <w:top w:val="single" w:sz="12" w:space="0" w:color="auto"/>
              <w:bottom w:val="single" w:sz="12" w:space="0" w:color="auto"/>
            </w:tcBorders>
            <w:vAlign w:val="center"/>
          </w:tcPr>
          <w:p w14:paraId="11D7174C" w14:textId="77777777" w:rsidR="00892617" w:rsidRPr="00060DE6" w:rsidRDefault="00620538" w:rsidP="00060DE6">
            <w:pPr>
              <w:tabs>
                <w:tab w:val="left" w:pos="360"/>
                <w:tab w:val="left" w:pos="720"/>
                <w:tab w:val="left" w:pos="1080"/>
                <w:tab w:val="left" w:pos="1440"/>
                <w:tab w:val="left" w:pos="1800"/>
                <w:tab w:val="left" w:pos="2160"/>
              </w:tabs>
              <w:spacing w:line="-240" w:lineRule="auto"/>
              <w:rPr>
                <w:b/>
              </w:rPr>
            </w:pPr>
            <w:r w:rsidRPr="00060DE6">
              <w:rPr>
                <w:b/>
              </w:rPr>
              <w:t>Related Condition(s)</w:t>
            </w:r>
          </w:p>
        </w:tc>
      </w:tr>
      <w:tr w:rsidR="00892617" w:rsidRPr="00060DE6" w14:paraId="713995A2" w14:textId="77777777" w:rsidTr="00220416">
        <w:tc>
          <w:tcPr>
            <w:tcW w:w="3060" w:type="dxa"/>
            <w:tcBorders>
              <w:top w:val="single" w:sz="12" w:space="0" w:color="auto"/>
            </w:tcBorders>
            <w:vAlign w:val="center"/>
          </w:tcPr>
          <w:p w14:paraId="7D8C70BA" w14:textId="271B33CB" w:rsidR="00892617" w:rsidRPr="00B9257A" w:rsidRDefault="009F35E5" w:rsidP="00060DE6">
            <w:pPr>
              <w:pStyle w:val="BodyText"/>
              <w:ind w:right="144"/>
            </w:pPr>
            <w:r w:rsidRPr="00B9257A">
              <w:t>Subpart GG Excess Emissions Report</w:t>
            </w:r>
          </w:p>
        </w:tc>
        <w:tc>
          <w:tcPr>
            <w:tcW w:w="4230" w:type="dxa"/>
            <w:tcBorders>
              <w:top w:val="single" w:sz="12" w:space="0" w:color="auto"/>
            </w:tcBorders>
            <w:vAlign w:val="center"/>
          </w:tcPr>
          <w:p w14:paraId="0FCD82DF" w14:textId="6996C792" w:rsidR="00892617" w:rsidRPr="00B9257A" w:rsidRDefault="009F35E5" w:rsidP="00060DE6">
            <w:pPr>
              <w:suppressAutoHyphens/>
              <w:ind w:right="144"/>
            </w:pPr>
            <w:r w:rsidRPr="00B9257A">
              <w:t>Semiannual</w:t>
            </w:r>
          </w:p>
        </w:tc>
        <w:tc>
          <w:tcPr>
            <w:tcW w:w="2430" w:type="dxa"/>
            <w:tcBorders>
              <w:top w:val="single" w:sz="12" w:space="0" w:color="auto"/>
            </w:tcBorders>
            <w:vAlign w:val="center"/>
          </w:tcPr>
          <w:p w14:paraId="5A224EE5" w14:textId="2FF9E460" w:rsidR="00892617" w:rsidRPr="00B9257A" w:rsidRDefault="009F35E5" w:rsidP="00060DE6">
            <w:pPr>
              <w:pStyle w:val="BodyText"/>
              <w:ind w:right="144"/>
              <w:rPr>
                <w:b/>
              </w:rPr>
            </w:pPr>
            <w:r w:rsidRPr="00B9257A">
              <w:rPr>
                <w:b/>
              </w:rPr>
              <w:fldChar w:fldCharType="begin"/>
            </w:r>
            <w:r w:rsidRPr="00B9257A">
              <w:rPr>
                <w:b/>
              </w:rPr>
              <w:instrText xml:space="preserve"> REF _Ref519683332 \r \h  \* MERGEFORMAT </w:instrText>
            </w:r>
            <w:r w:rsidRPr="00B9257A">
              <w:rPr>
                <w:b/>
              </w:rPr>
            </w:r>
            <w:r w:rsidRPr="00B9257A">
              <w:rPr>
                <w:b/>
              </w:rPr>
              <w:fldChar w:fldCharType="separate"/>
            </w:r>
            <w:r w:rsidR="001131C6">
              <w:rPr>
                <w:b/>
              </w:rPr>
              <w:t>A.32</w:t>
            </w:r>
            <w:r w:rsidRPr="00B9257A">
              <w:rPr>
                <w:b/>
              </w:rPr>
              <w:fldChar w:fldCharType="end"/>
            </w:r>
            <w:r w:rsidR="00B9257A" w:rsidRPr="00B9257A">
              <w:rPr>
                <w:b/>
              </w:rPr>
              <w:t>.</w:t>
            </w:r>
            <w:r w:rsidR="00B9257A" w:rsidRPr="00B9257A">
              <w:rPr>
                <w:b/>
              </w:rPr>
              <w:fldChar w:fldCharType="begin"/>
            </w:r>
            <w:r w:rsidR="00B9257A" w:rsidRPr="00B9257A">
              <w:rPr>
                <w:b/>
              </w:rPr>
              <w:instrText xml:space="preserve"> REF _Ref519688499 \r \h </w:instrText>
            </w:r>
            <w:r w:rsidR="00B9257A" w:rsidRPr="00B9257A">
              <w:rPr>
                <w:b/>
              </w:rPr>
            </w:r>
            <w:r w:rsidR="00B9257A" w:rsidRPr="00B9257A">
              <w:rPr>
                <w:b/>
              </w:rPr>
              <w:fldChar w:fldCharType="separate"/>
            </w:r>
            <w:r w:rsidR="001131C6">
              <w:rPr>
                <w:b/>
              </w:rPr>
              <w:t>a</w:t>
            </w:r>
            <w:r w:rsidR="00B9257A" w:rsidRPr="00B9257A">
              <w:rPr>
                <w:b/>
              </w:rPr>
              <w:fldChar w:fldCharType="end"/>
            </w:r>
            <w:r w:rsidR="00B9257A" w:rsidRPr="00B9257A">
              <w:rPr>
                <w:b/>
              </w:rPr>
              <w:t>.</w:t>
            </w:r>
          </w:p>
        </w:tc>
      </w:tr>
      <w:tr w:rsidR="00892617" w:rsidRPr="00060DE6" w14:paraId="253EA298" w14:textId="77777777" w:rsidTr="00220416">
        <w:tc>
          <w:tcPr>
            <w:tcW w:w="3060" w:type="dxa"/>
            <w:vAlign w:val="center"/>
          </w:tcPr>
          <w:p w14:paraId="492E5E03" w14:textId="4020BD4A" w:rsidR="00892617" w:rsidRPr="00B9257A" w:rsidRDefault="00987F23" w:rsidP="00060DE6">
            <w:pPr>
              <w:pStyle w:val="BodyText"/>
              <w:ind w:right="144"/>
            </w:pPr>
            <w:r w:rsidRPr="00B9257A">
              <w:t>State Excess Emissions Report</w:t>
            </w:r>
          </w:p>
        </w:tc>
        <w:tc>
          <w:tcPr>
            <w:tcW w:w="4230" w:type="dxa"/>
            <w:vAlign w:val="center"/>
          </w:tcPr>
          <w:p w14:paraId="12D9842A" w14:textId="0AA11B53" w:rsidR="00892617" w:rsidRPr="00B9257A" w:rsidRDefault="00987F23" w:rsidP="00060DE6">
            <w:pPr>
              <w:suppressAutoHyphens/>
              <w:ind w:right="144"/>
            </w:pPr>
            <w:r w:rsidRPr="00B9257A">
              <w:t>Semiannual</w:t>
            </w:r>
          </w:p>
        </w:tc>
        <w:tc>
          <w:tcPr>
            <w:tcW w:w="2430" w:type="dxa"/>
            <w:vAlign w:val="center"/>
          </w:tcPr>
          <w:p w14:paraId="3DB00863" w14:textId="312DCA94" w:rsidR="00892617" w:rsidRPr="00B9257A" w:rsidRDefault="00B9257A" w:rsidP="00060DE6">
            <w:pPr>
              <w:pStyle w:val="BodyText"/>
              <w:ind w:right="144"/>
              <w:rPr>
                <w:b/>
              </w:rPr>
            </w:pPr>
            <w:r w:rsidRPr="00B9257A">
              <w:rPr>
                <w:b/>
              </w:rPr>
              <w:fldChar w:fldCharType="begin"/>
            </w:r>
            <w:r w:rsidRPr="00B9257A">
              <w:rPr>
                <w:b/>
              </w:rPr>
              <w:instrText xml:space="preserve"> REF _Ref519688504 \r \h  \* MERGEFORMAT </w:instrText>
            </w:r>
            <w:r w:rsidRPr="00B9257A">
              <w:rPr>
                <w:b/>
              </w:rPr>
            </w:r>
            <w:r w:rsidRPr="00B9257A">
              <w:rPr>
                <w:b/>
              </w:rPr>
              <w:fldChar w:fldCharType="separate"/>
            </w:r>
            <w:r w:rsidR="001131C6">
              <w:rPr>
                <w:b/>
              </w:rPr>
              <w:t>A.32</w:t>
            </w:r>
            <w:r w:rsidRPr="00B9257A">
              <w:rPr>
                <w:b/>
              </w:rPr>
              <w:fldChar w:fldCharType="end"/>
            </w:r>
            <w:r w:rsidRPr="00B9257A">
              <w:rPr>
                <w:b/>
              </w:rPr>
              <w:t>.</w:t>
            </w:r>
            <w:r w:rsidRPr="00B9257A">
              <w:rPr>
                <w:b/>
              </w:rPr>
              <w:fldChar w:fldCharType="begin"/>
            </w:r>
            <w:r w:rsidRPr="00B9257A">
              <w:rPr>
                <w:b/>
              </w:rPr>
              <w:instrText xml:space="preserve"> REF _Ref519688508 \r \h  \* MERGEFORMAT </w:instrText>
            </w:r>
            <w:r w:rsidRPr="00B9257A">
              <w:rPr>
                <w:b/>
              </w:rPr>
            </w:r>
            <w:r w:rsidRPr="00B9257A">
              <w:rPr>
                <w:b/>
              </w:rPr>
              <w:fldChar w:fldCharType="separate"/>
            </w:r>
            <w:r w:rsidR="001131C6">
              <w:rPr>
                <w:b/>
              </w:rPr>
              <w:t>b</w:t>
            </w:r>
            <w:r w:rsidRPr="00B9257A">
              <w:rPr>
                <w:b/>
              </w:rPr>
              <w:fldChar w:fldCharType="end"/>
            </w:r>
            <w:r w:rsidRPr="00B9257A">
              <w:rPr>
                <w:b/>
              </w:rPr>
              <w:t>.</w:t>
            </w:r>
          </w:p>
        </w:tc>
      </w:tr>
    </w:tbl>
    <w:p w14:paraId="6EF078E2" w14:textId="77777777" w:rsidR="006220A0" w:rsidRPr="008E6BC8" w:rsidRDefault="006220A0" w:rsidP="006220A0">
      <w:pPr>
        <w:tabs>
          <w:tab w:val="left" w:pos="0"/>
          <w:tab w:val="left" w:pos="360"/>
          <w:tab w:val="left" w:pos="720"/>
          <w:tab w:val="left" w:pos="1080"/>
          <w:tab w:val="left" w:pos="1260"/>
        </w:tabs>
        <w:spacing w:after="120"/>
      </w:pPr>
      <w:r>
        <w:tab/>
        <w:t>[Rule 62-213.440</w:t>
      </w:r>
      <w:r w:rsidR="006B7012">
        <w:t>(1)(b)</w:t>
      </w:r>
      <w:r>
        <w:t>, F.A.C.]</w:t>
      </w:r>
    </w:p>
    <w:p w14:paraId="1A5A63E0" w14:textId="4E7F6410" w:rsidR="00996A49" w:rsidRDefault="007155AF" w:rsidP="00405EA7">
      <w:pPr>
        <w:numPr>
          <w:ilvl w:val="0"/>
          <w:numId w:val="2"/>
        </w:numPr>
        <w:tabs>
          <w:tab w:val="clear" w:pos="1296"/>
          <w:tab w:val="left" w:pos="0"/>
          <w:tab w:val="left" w:pos="360"/>
          <w:tab w:val="num" w:pos="720"/>
        </w:tabs>
        <w:suppressAutoHyphens/>
        <w:spacing w:before="120" w:after="120"/>
        <w:ind w:left="360" w:hanging="360"/>
      </w:pPr>
      <w:r>
        <w:rPr>
          <w:u w:val="single"/>
        </w:rPr>
        <w:t>Other Reporting Requirements</w:t>
      </w:r>
      <w:r>
        <w:t xml:space="preserve">.  </w:t>
      </w:r>
      <w:r w:rsidRPr="008E6BC8">
        <w:t xml:space="preserve">See </w:t>
      </w:r>
      <w:r w:rsidRPr="008E6BC8">
        <w:rPr>
          <w:bCs/>
        </w:rPr>
        <w:t>Appendix RR, Facility-Wide Reporting Requirements</w:t>
      </w:r>
      <w:r w:rsidRPr="008E6BC8">
        <w:t>, for additional reporting requirements.</w:t>
      </w:r>
      <w:r w:rsidR="00FF25AE">
        <w:t xml:space="preserve">  [Rule 62-213.440</w:t>
      </w:r>
      <w:r w:rsidR="006B7012">
        <w:t>(1)(b)</w:t>
      </w:r>
      <w:r w:rsidR="00FF25AE">
        <w:t>, F.A.C.]</w:t>
      </w:r>
    </w:p>
    <w:p w14:paraId="2154D516" w14:textId="01EB8E67" w:rsidR="00004B5C" w:rsidRPr="00996A49" w:rsidRDefault="00996A49" w:rsidP="00996A49">
      <w:r>
        <w:br w:type="page"/>
      </w:r>
    </w:p>
    <w:p w14:paraId="60F0BE98" w14:textId="10A526DE" w:rsidR="00FF52BB" w:rsidRPr="00FF52BB" w:rsidRDefault="00FF52BB" w:rsidP="00165650">
      <w:pPr>
        <w:numPr>
          <w:ilvl w:val="0"/>
          <w:numId w:val="2"/>
        </w:numPr>
        <w:tabs>
          <w:tab w:val="left" w:pos="360"/>
          <w:tab w:val="left" w:pos="720"/>
          <w:tab w:val="num" w:pos="1080"/>
        </w:tabs>
        <w:ind w:left="360" w:hanging="360"/>
        <w:rPr>
          <w:spacing w:val="-3"/>
        </w:rPr>
      </w:pPr>
      <w:bookmarkStart w:id="22" w:name="_Ref519688504"/>
      <w:bookmarkStart w:id="23" w:name="_Ref519683332"/>
      <w:r w:rsidRPr="00FF52BB">
        <w:rPr>
          <w:spacing w:val="-3"/>
          <w:u w:val="single"/>
        </w:rPr>
        <w:t>Excess Emissions Reporting</w:t>
      </w:r>
      <w:r>
        <w:rPr>
          <w:spacing w:val="-3"/>
        </w:rPr>
        <w:t>.</w:t>
      </w:r>
      <w:bookmarkEnd w:id="22"/>
    </w:p>
    <w:p w14:paraId="18B63FE6" w14:textId="5907EF02" w:rsidR="008E6BC8" w:rsidRPr="0095600D" w:rsidRDefault="0095600D" w:rsidP="00165650">
      <w:pPr>
        <w:numPr>
          <w:ilvl w:val="0"/>
          <w:numId w:val="7"/>
        </w:numPr>
        <w:tabs>
          <w:tab w:val="left" w:pos="720"/>
          <w:tab w:val="left" w:pos="1080"/>
          <w:tab w:val="left" w:pos="1440"/>
        </w:tabs>
        <w:ind w:left="720"/>
        <w:rPr>
          <w:spacing w:val="-3"/>
        </w:rPr>
      </w:pPr>
      <w:bookmarkStart w:id="24" w:name="_Ref519688499"/>
      <w:r>
        <w:rPr>
          <w:i/>
        </w:rPr>
        <w:t xml:space="preserve">Semiannual </w:t>
      </w:r>
      <w:r w:rsidR="009F35E5" w:rsidRPr="00FF52BB">
        <w:rPr>
          <w:i/>
        </w:rPr>
        <w:t>NSPS Excess Emissions</w:t>
      </w:r>
      <w:r w:rsidR="009F35E5" w:rsidRPr="00CC58D5">
        <w:t>.  For emission units that elect to continuously monitor parameters or emissions, or to periodically determine the fuel sulfur content or fuel nitrogen content required under 40 CFR 60 Subpart GG, the owner or operator shall submit</w:t>
      </w:r>
      <w:r>
        <w:t xml:space="preserve"> semiannual</w:t>
      </w:r>
      <w:r w:rsidR="009F35E5" w:rsidRPr="00CC58D5">
        <w:t xml:space="preserve"> reports of excess emissions and monitor downtime, in accordance with 40 CFR 60.7(c).  Excess emissions shall be reported for all periods of unit operation, including startup, shutdown and malfunction.  </w:t>
      </w:r>
      <w:proofErr w:type="gramStart"/>
      <w:r w:rsidR="009F35E5" w:rsidRPr="00CC58D5">
        <w:t>For the purpose of</w:t>
      </w:r>
      <w:proofErr w:type="gramEnd"/>
      <w:r w:rsidR="009F35E5" w:rsidRPr="00CC58D5">
        <w:t xml:space="preserve"> reports required under 40 CFR 60.7(c), periods of excess emissions and monitor downtime shall be reported as defined in 40 CFR 60.334.</w:t>
      </w:r>
      <w:bookmarkEnd w:id="23"/>
      <w:r w:rsidR="009F35E5">
        <w:t xml:space="preserve">  For NO</w:t>
      </w:r>
      <w:r w:rsidR="009F35E5" w:rsidRPr="009F35E5">
        <w:rPr>
          <w:vertAlign w:val="subscript"/>
        </w:rPr>
        <w:t>X</w:t>
      </w:r>
      <w:r w:rsidR="009F35E5">
        <w:t xml:space="preserve">, </w:t>
      </w:r>
      <w:r w:rsidR="009F35E5">
        <w:rPr>
          <w:szCs w:val="22"/>
        </w:rPr>
        <w:t>e</w:t>
      </w:r>
      <w:r w:rsidR="009F35E5" w:rsidRPr="00CC58D5">
        <w:rPr>
          <w:szCs w:val="22"/>
        </w:rPr>
        <w:t>xcess emissions and monitor downtime that must be reported shall be defined as described in 40 CFR 60.334(j)(1)</w:t>
      </w:r>
      <w:r w:rsidR="009F35E5">
        <w:rPr>
          <w:szCs w:val="22"/>
        </w:rPr>
        <w:t>.  For SO</w:t>
      </w:r>
      <w:r w:rsidR="009F35E5" w:rsidRPr="009F35E5">
        <w:rPr>
          <w:szCs w:val="22"/>
          <w:vertAlign w:val="subscript"/>
        </w:rPr>
        <w:t>2</w:t>
      </w:r>
      <w:r w:rsidR="009F35E5">
        <w:rPr>
          <w:szCs w:val="22"/>
        </w:rPr>
        <w:t xml:space="preserve"> excess </w:t>
      </w:r>
      <w:r w:rsidR="009F35E5" w:rsidRPr="00CC58D5">
        <w:rPr>
          <w:szCs w:val="22"/>
        </w:rPr>
        <w:t>emissions and monitor downtime that must be reported shall be defined as described in 40 CFR 60.334(j)(2)</w:t>
      </w:r>
      <w:r w:rsidR="009F35E5">
        <w:rPr>
          <w:szCs w:val="22"/>
        </w:rPr>
        <w:t>.  [40 CFR 60.334]</w:t>
      </w:r>
      <w:bookmarkEnd w:id="24"/>
    </w:p>
    <w:p w14:paraId="20690302" w14:textId="2F7433A8" w:rsidR="0095600D" w:rsidRPr="0095600D" w:rsidRDefault="00B02CF6" w:rsidP="00165650">
      <w:pPr>
        <w:numPr>
          <w:ilvl w:val="0"/>
          <w:numId w:val="7"/>
        </w:numPr>
        <w:tabs>
          <w:tab w:val="left" w:pos="720"/>
          <w:tab w:val="left" w:pos="1080"/>
          <w:tab w:val="left" w:pos="1440"/>
        </w:tabs>
        <w:ind w:left="720"/>
        <w:rPr>
          <w:spacing w:val="-3"/>
        </w:rPr>
      </w:pPr>
      <w:bookmarkStart w:id="25" w:name="_Ref519688508"/>
      <w:r>
        <w:rPr>
          <w:i/>
          <w:szCs w:val="22"/>
        </w:rPr>
        <w:t xml:space="preserve">Semiannual </w:t>
      </w:r>
      <w:r w:rsidR="0095600D" w:rsidRPr="00B02CF6">
        <w:rPr>
          <w:i/>
          <w:szCs w:val="22"/>
        </w:rPr>
        <w:t>BACT Excess Emissions</w:t>
      </w:r>
      <w:r w:rsidR="0095600D">
        <w:rPr>
          <w:szCs w:val="22"/>
        </w:rPr>
        <w:t xml:space="preserve">.  </w:t>
      </w:r>
      <w:r>
        <w:rPr>
          <w:szCs w:val="22"/>
        </w:rPr>
        <w:t>Excess emissions p</w:t>
      </w:r>
      <w:r w:rsidR="0095600D">
        <w:rPr>
          <w:szCs w:val="22"/>
        </w:rPr>
        <w:t>eriods of startup, shutdown</w:t>
      </w:r>
      <w:r>
        <w:rPr>
          <w:szCs w:val="22"/>
        </w:rPr>
        <w:t>, malfunction, DLN tuning, or FSNL testing that are</w:t>
      </w:r>
      <w:r w:rsidR="0095600D">
        <w:rPr>
          <w:szCs w:val="22"/>
        </w:rPr>
        <w:t xml:space="preserve"> excluded from demonstrations of compliance with the state-issued NO</w:t>
      </w:r>
      <w:r w:rsidR="0095600D" w:rsidRPr="0095600D">
        <w:rPr>
          <w:szCs w:val="22"/>
          <w:vertAlign w:val="subscript"/>
        </w:rPr>
        <w:t>X</w:t>
      </w:r>
      <w:r w:rsidR="0095600D">
        <w:rPr>
          <w:szCs w:val="22"/>
        </w:rPr>
        <w:t xml:space="preserve"> limits in Specific Condition </w:t>
      </w:r>
      <w:r w:rsidR="0095600D" w:rsidRPr="0095600D">
        <w:rPr>
          <w:b/>
          <w:szCs w:val="22"/>
        </w:rPr>
        <w:fldChar w:fldCharType="begin"/>
      </w:r>
      <w:r w:rsidR="0095600D" w:rsidRPr="0095600D">
        <w:rPr>
          <w:b/>
          <w:szCs w:val="22"/>
        </w:rPr>
        <w:instrText xml:space="preserve"> REF _Ref519685770 \r \h </w:instrText>
      </w:r>
      <w:r w:rsidR="0095600D">
        <w:rPr>
          <w:b/>
          <w:szCs w:val="22"/>
        </w:rPr>
        <w:instrText xml:space="preserve"> \* MERGEFORMAT </w:instrText>
      </w:r>
      <w:r w:rsidR="0095600D" w:rsidRPr="0095600D">
        <w:rPr>
          <w:b/>
          <w:szCs w:val="22"/>
        </w:rPr>
      </w:r>
      <w:r w:rsidR="0095600D" w:rsidRPr="0095600D">
        <w:rPr>
          <w:b/>
          <w:szCs w:val="22"/>
        </w:rPr>
        <w:fldChar w:fldCharType="separate"/>
      </w:r>
      <w:r w:rsidR="001131C6">
        <w:rPr>
          <w:b/>
          <w:szCs w:val="22"/>
        </w:rPr>
        <w:t>A.6</w:t>
      </w:r>
      <w:r w:rsidR="0095600D" w:rsidRPr="0095600D">
        <w:rPr>
          <w:b/>
          <w:szCs w:val="22"/>
        </w:rPr>
        <w:fldChar w:fldCharType="end"/>
      </w:r>
      <w:r w:rsidR="00B44763">
        <w:rPr>
          <w:b/>
          <w:szCs w:val="22"/>
        </w:rPr>
        <w:t>.</w:t>
      </w:r>
      <w:r w:rsidR="0095600D">
        <w:rPr>
          <w:szCs w:val="22"/>
        </w:rPr>
        <w:t xml:space="preserve"> shall be reported in a semiannual excess emissions report.  E</w:t>
      </w:r>
      <w:r>
        <w:rPr>
          <w:szCs w:val="22"/>
        </w:rPr>
        <w:t>xcess e</w:t>
      </w:r>
      <w:r w:rsidR="0095600D" w:rsidRPr="00A26386">
        <w:rPr>
          <w:szCs w:val="22"/>
        </w:rPr>
        <w:t xml:space="preserve">missions shall be reported </w:t>
      </w:r>
      <w:r w:rsidR="0095600D">
        <w:rPr>
          <w:szCs w:val="22"/>
        </w:rPr>
        <w:t>following the format in</w:t>
      </w:r>
      <w:r>
        <w:rPr>
          <w:szCs w:val="22"/>
        </w:rPr>
        <w:t xml:space="preserve"> 40 CFR 60.7</w:t>
      </w:r>
      <w:r w:rsidR="0095600D" w:rsidRPr="00A26386">
        <w:rPr>
          <w:szCs w:val="22"/>
        </w:rPr>
        <w:t>.</w:t>
      </w:r>
      <w:r>
        <w:rPr>
          <w:szCs w:val="22"/>
        </w:rPr>
        <w:t xml:space="preserve">  [Rule 62-4.070, F.A.C.; Permit No. 0310485-001-AC/PSD-FL-267 and 0310485-025-AC/PSD-FL-267D]</w:t>
      </w:r>
      <w:bookmarkEnd w:id="25"/>
      <w:r w:rsidR="0095600D" w:rsidRPr="00A26386">
        <w:rPr>
          <w:szCs w:val="22"/>
        </w:rPr>
        <w:t xml:space="preserve">  </w:t>
      </w:r>
      <w:r w:rsidR="0095600D">
        <w:rPr>
          <w:szCs w:val="22"/>
        </w:rPr>
        <w:t xml:space="preserve"> </w:t>
      </w:r>
      <w:r w:rsidR="0095600D" w:rsidRPr="00A26386">
        <w:rPr>
          <w:szCs w:val="22"/>
        </w:rPr>
        <w:t xml:space="preserve">  </w:t>
      </w:r>
      <w:r w:rsidR="0095600D">
        <w:rPr>
          <w:spacing w:val="-3"/>
        </w:rPr>
        <w:t xml:space="preserve"> </w:t>
      </w:r>
    </w:p>
    <w:p w14:paraId="2AAD7186" w14:textId="4C77B3F0" w:rsidR="0095600D" w:rsidRPr="0095600D" w:rsidRDefault="0095600D" w:rsidP="00165650">
      <w:pPr>
        <w:numPr>
          <w:ilvl w:val="0"/>
          <w:numId w:val="7"/>
        </w:numPr>
        <w:tabs>
          <w:tab w:val="left" w:pos="720"/>
          <w:tab w:val="left" w:pos="1080"/>
          <w:tab w:val="left" w:pos="1440"/>
        </w:tabs>
        <w:spacing w:after="120"/>
        <w:ind w:left="720"/>
        <w:rPr>
          <w:spacing w:val="-3"/>
        </w:rPr>
      </w:pPr>
      <w:r>
        <w:rPr>
          <w:i/>
        </w:rPr>
        <w:t>Malfunction Notification</w:t>
      </w:r>
      <w:r w:rsidR="00FF52BB" w:rsidRPr="00FF52BB">
        <w:rPr>
          <w:spacing w:val="-3"/>
        </w:rPr>
        <w:t>.</w:t>
      </w:r>
      <w:r w:rsidR="00FF52BB">
        <w:rPr>
          <w:spacing w:val="-3"/>
        </w:rPr>
        <w:t xml:space="preserve">  </w:t>
      </w:r>
      <w:r w:rsidR="00FF52BB">
        <w:t xml:space="preserve">If excess emissions occur due to malfunction, the owner or operator shall notify the Compliance Authority within one working day of: the nature, extent, and duration of the excess emissions; the cause of the excess emissions; and the actions taken to correct the problem.  In addition, the </w:t>
      </w:r>
      <w:r w:rsidR="00FF52BB" w:rsidRPr="00A26386">
        <w:rPr>
          <w:szCs w:val="22"/>
        </w:rPr>
        <w:t>Department may request a</w:t>
      </w:r>
      <w:r w:rsidR="00B9257A">
        <w:rPr>
          <w:szCs w:val="22"/>
        </w:rPr>
        <w:t xml:space="preserve"> quarterly report with a</w:t>
      </w:r>
      <w:r w:rsidR="00FF52BB" w:rsidRPr="00A26386">
        <w:rPr>
          <w:szCs w:val="22"/>
        </w:rPr>
        <w:t xml:space="preserve"> written s</w:t>
      </w:r>
      <w:r>
        <w:rPr>
          <w:szCs w:val="22"/>
        </w:rPr>
        <w:t>ummary report of the incident.</w:t>
      </w:r>
      <w:r w:rsidR="00B02CF6">
        <w:rPr>
          <w:szCs w:val="22"/>
        </w:rPr>
        <w:t xml:space="preserve">  [Rules 62-4.130 and 62-210.700(5), F.A.C.; Permit No. 0310485-001-AC/PSD-FL-267]</w:t>
      </w:r>
    </w:p>
    <w:p w14:paraId="3380F370" w14:textId="518C5483" w:rsidR="009F35E5" w:rsidRPr="00B9257A" w:rsidRDefault="009F35E5" w:rsidP="00165650">
      <w:pPr>
        <w:numPr>
          <w:ilvl w:val="0"/>
          <w:numId w:val="2"/>
        </w:numPr>
        <w:tabs>
          <w:tab w:val="left" w:pos="360"/>
          <w:tab w:val="left" w:pos="720"/>
          <w:tab w:val="num" w:pos="1080"/>
        </w:tabs>
        <w:spacing w:after="120"/>
        <w:ind w:left="360" w:hanging="360"/>
        <w:rPr>
          <w:b/>
          <w:u w:val="single"/>
        </w:rPr>
      </w:pPr>
      <w:r>
        <w:rPr>
          <w:u w:val="single"/>
        </w:rPr>
        <w:t>Records</w:t>
      </w:r>
      <w:r w:rsidRPr="00621BE0">
        <w:t>.</w:t>
      </w:r>
      <w:r>
        <w:t xml:space="preserve">  All measurements, records, and other data required to be maintained by the owner or operator shall be recorded in a permanent form and retained for at least </w:t>
      </w:r>
      <w:r w:rsidRPr="00B147C4">
        <w:rPr>
          <w:bCs/>
        </w:rPr>
        <w:t xml:space="preserve">five </w:t>
      </w:r>
      <w:r>
        <w:t>years following the date on which such measurements, records, or data are recorded.  These records shall be made available to the Permitting and Compliance Authorities upon request.  [Permit Nos. PSD-FL-267/0310485-001-AC, Specific Condition 38</w:t>
      </w:r>
      <w:r w:rsidRPr="00487AAF">
        <w:t>;</w:t>
      </w:r>
      <w:r>
        <w:t xml:space="preserve"> and PSD-FL-310/0310485-003-AC, Specific Condition 38; </w:t>
      </w:r>
      <w:r w:rsidRPr="00487AAF">
        <w:t>40 CFR 60.7(f)]</w:t>
      </w:r>
    </w:p>
    <w:p w14:paraId="0F931623" w14:textId="788FB2A0" w:rsidR="00B9257A" w:rsidRPr="00B9257A" w:rsidRDefault="00B9257A" w:rsidP="00165650">
      <w:pPr>
        <w:numPr>
          <w:ilvl w:val="0"/>
          <w:numId w:val="2"/>
        </w:numPr>
        <w:tabs>
          <w:tab w:val="left" w:pos="360"/>
          <w:tab w:val="left" w:pos="720"/>
          <w:tab w:val="num" w:pos="1080"/>
        </w:tabs>
        <w:ind w:left="360" w:hanging="360"/>
        <w:rPr>
          <w:b/>
          <w:u w:val="single"/>
        </w:rPr>
      </w:pPr>
      <w:r>
        <w:rPr>
          <w:u w:val="single"/>
        </w:rPr>
        <w:t>Special Recordkeeping Requirements</w:t>
      </w:r>
      <w:r>
        <w:t>.  The owner or operator shall obtain, make, and keep the following records related to fuel usage:</w:t>
      </w:r>
    </w:p>
    <w:p w14:paraId="3BC4A274" w14:textId="00856430" w:rsidR="00B9257A" w:rsidRPr="00B9257A" w:rsidRDefault="00B9257A" w:rsidP="00165650">
      <w:pPr>
        <w:numPr>
          <w:ilvl w:val="1"/>
          <w:numId w:val="2"/>
        </w:numPr>
        <w:tabs>
          <w:tab w:val="left" w:pos="720"/>
          <w:tab w:val="num" w:pos="1296"/>
        </w:tabs>
        <w:ind w:hanging="360"/>
      </w:pPr>
      <w:r w:rsidRPr="00B9257A">
        <w:t>Hours of operation for the combustion turbine by fuel type shall be submitted with the Annual Operating Report (AOR) for the prior year.</w:t>
      </w:r>
    </w:p>
    <w:p w14:paraId="186140A2" w14:textId="1C889E2A" w:rsidR="00B9257A" w:rsidRPr="00165650" w:rsidRDefault="00B9257A" w:rsidP="00165650">
      <w:pPr>
        <w:numPr>
          <w:ilvl w:val="1"/>
          <w:numId w:val="2"/>
        </w:numPr>
        <w:tabs>
          <w:tab w:val="left" w:pos="720"/>
          <w:tab w:val="num" w:pos="1296"/>
        </w:tabs>
        <w:ind w:hanging="360"/>
      </w:pPr>
      <w:r w:rsidRPr="00B9257A">
        <w:t xml:space="preserve">Hours of operation for the combustion turbine shall be kept for each consecutive 12-month period by fuel </w:t>
      </w:r>
      <w:r w:rsidRPr="00165650">
        <w:t>type.</w:t>
      </w:r>
    </w:p>
    <w:p w14:paraId="40286C3A" w14:textId="46C1F2F3" w:rsidR="00B9257A" w:rsidRPr="00165650" w:rsidRDefault="00B9257A" w:rsidP="00165650">
      <w:pPr>
        <w:numPr>
          <w:ilvl w:val="1"/>
          <w:numId w:val="2"/>
        </w:numPr>
        <w:tabs>
          <w:tab w:val="left" w:pos="720"/>
          <w:tab w:val="num" w:pos="1296"/>
        </w:tabs>
        <w:ind w:hanging="360"/>
      </w:pPr>
      <w:r w:rsidRPr="00165650">
        <w:t>Daily hours of fuel oil operation shall be kept for the combustion turbine during any day in which fuel oil is fired.</w:t>
      </w:r>
    </w:p>
    <w:p w14:paraId="199234F0" w14:textId="6B453DF1" w:rsidR="00B9257A" w:rsidRDefault="00B9257A" w:rsidP="00B9257A">
      <w:pPr>
        <w:tabs>
          <w:tab w:val="left" w:pos="720"/>
        </w:tabs>
        <w:spacing w:after="120"/>
        <w:ind w:left="360"/>
      </w:pPr>
      <w:r w:rsidRPr="00165650">
        <w:t>[Permit No. 0310485-001-AC/PSD-FL-267, Specific Condition 40]</w:t>
      </w:r>
    </w:p>
    <w:p w14:paraId="5A66476D" w14:textId="66417F25" w:rsidR="0099243E" w:rsidRDefault="0099243E" w:rsidP="00B9257A">
      <w:pPr>
        <w:tabs>
          <w:tab w:val="left" w:pos="720"/>
        </w:tabs>
        <w:spacing w:after="120"/>
        <w:ind w:left="360"/>
      </w:pPr>
    </w:p>
    <w:p w14:paraId="79B79085" w14:textId="28BE5C27" w:rsidR="0099243E" w:rsidRDefault="00953816" w:rsidP="00B9257A">
      <w:pPr>
        <w:tabs>
          <w:tab w:val="left" w:pos="720"/>
        </w:tabs>
        <w:spacing w:after="120"/>
        <w:ind w:left="360"/>
      </w:pPr>
      <w:hyperlink w:anchor="TableOfContents" w:history="1">
        <w:r w:rsidR="0099243E" w:rsidRPr="0099243E">
          <w:rPr>
            <w:rStyle w:val="Hyperlink"/>
          </w:rPr>
          <w:t>Table of Contents</w:t>
        </w:r>
      </w:hyperlink>
    </w:p>
    <w:p w14:paraId="383F44D6" w14:textId="77777777" w:rsidR="0099243E" w:rsidRPr="00165650" w:rsidRDefault="0099243E" w:rsidP="00B9257A">
      <w:pPr>
        <w:tabs>
          <w:tab w:val="left" w:pos="720"/>
        </w:tabs>
        <w:spacing w:after="120"/>
        <w:ind w:left="360"/>
      </w:pPr>
    </w:p>
    <w:p w14:paraId="5FC95296" w14:textId="77777777" w:rsidR="008E6BC8" w:rsidRDefault="008E6BC8" w:rsidP="00A86472">
      <w:pPr>
        <w:tabs>
          <w:tab w:val="left" w:pos="0"/>
        </w:tabs>
        <w:suppressAutoHyphens/>
        <w:spacing w:before="120" w:after="120"/>
        <w:sectPr w:rsidR="008E6BC8" w:rsidSect="000A0A5C">
          <w:headerReference w:type="even" r:id="rId32"/>
          <w:headerReference w:type="default" r:id="rId33"/>
          <w:headerReference w:type="first" r:id="rId34"/>
          <w:pgSz w:w="12240" w:h="15840" w:code="1"/>
          <w:pgMar w:top="1080" w:right="1080" w:bottom="1080" w:left="1080" w:header="720" w:footer="720" w:gutter="0"/>
          <w:paperSrc w:first="15" w:other="15"/>
          <w:cols w:space="720"/>
        </w:sectPr>
      </w:pPr>
    </w:p>
    <w:p w14:paraId="48551BA4" w14:textId="77777777" w:rsidR="002B235E" w:rsidRPr="00AB1F10" w:rsidRDefault="002B235E" w:rsidP="002B235E">
      <w:pPr>
        <w:spacing w:after="120"/>
      </w:pPr>
      <w:bookmarkStart w:id="26" w:name="SectionIIIB"/>
      <w:r w:rsidRPr="00AB1F10">
        <w:t>The</w:t>
      </w:r>
      <w:bookmarkEnd w:id="26"/>
      <w:r w:rsidRPr="00AB1F10">
        <w:t xml:space="preserve"> specific conditions in this section apply to the following emissions unit:</w:t>
      </w:r>
    </w:p>
    <w:tbl>
      <w:tblPr>
        <w:tblW w:w="4652" w:type="pct"/>
        <w:tblInd w:w="8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4A0" w:firstRow="1" w:lastRow="0" w:firstColumn="1" w:lastColumn="0" w:noHBand="0" w:noVBand="1"/>
      </w:tblPr>
      <w:tblGrid>
        <w:gridCol w:w="867"/>
        <w:gridCol w:w="8493"/>
      </w:tblGrid>
      <w:tr w:rsidR="002B235E" w14:paraId="1DCF4C2F" w14:textId="77777777" w:rsidTr="003D56BE">
        <w:tc>
          <w:tcPr>
            <w:tcW w:w="867" w:type="dxa"/>
            <w:tcBorders>
              <w:top w:val="single" w:sz="8" w:space="0" w:color="auto"/>
              <w:left w:val="single" w:sz="8" w:space="0" w:color="auto"/>
              <w:bottom w:val="single" w:sz="8" w:space="0" w:color="auto"/>
              <w:right w:val="single" w:sz="8" w:space="0" w:color="auto"/>
            </w:tcBorders>
            <w:hideMark/>
          </w:tcPr>
          <w:p w14:paraId="04123AD9" w14:textId="77777777" w:rsidR="002B235E" w:rsidRDefault="002B235E" w:rsidP="000D2DDE">
            <w:pPr>
              <w:jc w:val="center"/>
              <w:rPr>
                <w:b/>
                <w:szCs w:val="22"/>
              </w:rPr>
            </w:pPr>
            <w:r>
              <w:rPr>
                <w:szCs w:val="22"/>
              </w:rPr>
              <w:br w:type="page"/>
            </w:r>
            <w:r>
              <w:rPr>
                <w:szCs w:val="22"/>
              </w:rPr>
              <w:br w:type="page"/>
            </w:r>
            <w:r>
              <w:rPr>
                <w:b/>
                <w:szCs w:val="22"/>
              </w:rPr>
              <w:t>EU No.</w:t>
            </w:r>
          </w:p>
        </w:tc>
        <w:tc>
          <w:tcPr>
            <w:tcW w:w="8493" w:type="dxa"/>
            <w:tcBorders>
              <w:top w:val="single" w:sz="8" w:space="0" w:color="auto"/>
              <w:left w:val="single" w:sz="8" w:space="0" w:color="auto"/>
              <w:bottom w:val="single" w:sz="8" w:space="0" w:color="auto"/>
              <w:right w:val="single" w:sz="8" w:space="0" w:color="auto"/>
            </w:tcBorders>
            <w:hideMark/>
          </w:tcPr>
          <w:p w14:paraId="4A684942" w14:textId="77777777" w:rsidR="002B235E" w:rsidRDefault="002B235E" w:rsidP="000D2DDE">
            <w:pPr>
              <w:rPr>
                <w:b/>
                <w:szCs w:val="22"/>
              </w:rPr>
            </w:pPr>
            <w:r>
              <w:rPr>
                <w:b/>
                <w:szCs w:val="22"/>
              </w:rPr>
              <w:t>Brief Description</w:t>
            </w:r>
          </w:p>
        </w:tc>
      </w:tr>
      <w:tr w:rsidR="003D56BE" w14:paraId="51F2FB07" w14:textId="77777777" w:rsidTr="003D56BE">
        <w:tc>
          <w:tcPr>
            <w:tcW w:w="867" w:type="dxa"/>
            <w:tcBorders>
              <w:top w:val="single" w:sz="8" w:space="0" w:color="auto"/>
              <w:left w:val="single" w:sz="8" w:space="0" w:color="auto"/>
              <w:bottom w:val="single" w:sz="8" w:space="0" w:color="auto"/>
              <w:right w:val="single" w:sz="8" w:space="0" w:color="auto"/>
            </w:tcBorders>
            <w:vAlign w:val="center"/>
            <w:hideMark/>
          </w:tcPr>
          <w:p w14:paraId="34AA6D6F" w14:textId="58A4029B" w:rsidR="003D56BE" w:rsidRDefault="003D56BE" w:rsidP="003D56BE">
            <w:pPr>
              <w:jc w:val="center"/>
              <w:rPr>
                <w:szCs w:val="22"/>
              </w:rPr>
            </w:pPr>
            <w:r>
              <w:t>002</w:t>
            </w:r>
          </w:p>
        </w:tc>
        <w:tc>
          <w:tcPr>
            <w:tcW w:w="8493" w:type="dxa"/>
            <w:tcBorders>
              <w:top w:val="single" w:sz="8" w:space="0" w:color="auto"/>
              <w:left w:val="single" w:sz="8" w:space="0" w:color="auto"/>
              <w:bottom w:val="single" w:sz="8" w:space="0" w:color="auto"/>
              <w:right w:val="single" w:sz="8" w:space="0" w:color="auto"/>
            </w:tcBorders>
            <w:vAlign w:val="center"/>
            <w:hideMark/>
          </w:tcPr>
          <w:p w14:paraId="0935044F" w14:textId="0753EDA6" w:rsidR="003D56BE" w:rsidRDefault="003D56BE" w:rsidP="003D56BE">
            <w:pPr>
              <w:rPr>
                <w:szCs w:val="22"/>
              </w:rPr>
            </w:pPr>
            <w:r>
              <w:rPr>
                <w:szCs w:val="22"/>
              </w:rPr>
              <w:t>Combined-</w:t>
            </w:r>
            <w:r>
              <w:t>Cycle Combustion Turbine-Electrical Generator with supplementary-fired HRSG</w:t>
            </w:r>
          </w:p>
        </w:tc>
      </w:tr>
      <w:tr w:rsidR="003D56BE" w14:paraId="25035D9C" w14:textId="77777777" w:rsidTr="003D56BE">
        <w:tc>
          <w:tcPr>
            <w:tcW w:w="867" w:type="dxa"/>
            <w:tcBorders>
              <w:top w:val="single" w:sz="8" w:space="0" w:color="auto"/>
              <w:left w:val="single" w:sz="8" w:space="0" w:color="auto"/>
              <w:bottom w:val="single" w:sz="8" w:space="0" w:color="auto"/>
              <w:right w:val="single" w:sz="8" w:space="0" w:color="auto"/>
            </w:tcBorders>
            <w:vAlign w:val="center"/>
          </w:tcPr>
          <w:p w14:paraId="3B5F0DD7" w14:textId="7F8BFDB4" w:rsidR="003D56BE" w:rsidRDefault="003D56BE" w:rsidP="003D56BE">
            <w:pPr>
              <w:jc w:val="center"/>
              <w:rPr>
                <w:szCs w:val="22"/>
              </w:rPr>
            </w:pPr>
            <w:r>
              <w:t>003</w:t>
            </w:r>
          </w:p>
        </w:tc>
        <w:tc>
          <w:tcPr>
            <w:tcW w:w="8493" w:type="dxa"/>
            <w:tcBorders>
              <w:top w:val="single" w:sz="8" w:space="0" w:color="auto"/>
              <w:left w:val="single" w:sz="8" w:space="0" w:color="auto"/>
              <w:bottom w:val="single" w:sz="8" w:space="0" w:color="auto"/>
              <w:right w:val="single" w:sz="8" w:space="0" w:color="auto"/>
            </w:tcBorders>
            <w:vAlign w:val="center"/>
          </w:tcPr>
          <w:p w14:paraId="48A2B4EA" w14:textId="3890E571" w:rsidR="003D56BE" w:rsidRDefault="003D56BE" w:rsidP="003D56BE">
            <w:r>
              <w:rPr>
                <w:szCs w:val="22"/>
              </w:rPr>
              <w:t>Combined</w:t>
            </w:r>
            <w:r>
              <w:rPr>
                <w:strike/>
                <w:szCs w:val="22"/>
              </w:rPr>
              <w:t xml:space="preserve"> </w:t>
            </w:r>
            <w:r>
              <w:t>Cycle Combustion Turbine-Electrical Generator with supplementary-fired HRSG</w:t>
            </w:r>
          </w:p>
        </w:tc>
      </w:tr>
    </w:tbl>
    <w:p w14:paraId="71951B73" w14:textId="4E1394BF" w:rsidR="002B235E" w:rsidRDefault="002B235E" w:rsidP="002B235E">
      <w:pPr>
        <w:spacing w:before="120" w:after="120"/>
      </w:pPr>
      <w:r>
        <w:t xml:space="preserve">Each emissions unit consists of a nominal </w:t>
      </w:r>
      <w:r>
        <w:rPr>
          <w:szCs w:val="22"/>
        </w:rPr>
        <w:t>170 MW (Make/Model: General Electric PG7241 FA) stationary combustion turbine-electrical generator equipped with an evaporative cooler, a supplementary-fired (natural gas) heat recovery steam generator (HRSG) duct burner, an associated 190-foot stack, and a selective catalytic reduction (SCR) unit for reducing NO</w:t>
      </w:r>
      <w:r>
        <w:rPr>
          <w:szCs w:val="22"/>
          <w:vertAlign w:val="subscript"/>
        </w:rPr>
        <w:t>X</w:t>
      </w:r>
      <w:r>
        <w:rPr>
          <w:szCs w:val="22"/>
        </w:rPr>
        <w:t xml:space="preserve"> emissions, including ancillary equipment and ammonia storage; in addition, the emission units share one nominal 200 MW steam electrical generator and one freshwater cooling tower.  For the CTs, natural gas is the primary fuel, with low-sulfur distillate fuel oil as the back-up fuel.  Compliance Assurance Monitoring (CAM) </w:t>
      </w:r>
      <w:r>
        <w:rPr>
          <w:iCs/>
          <w:szCs w:val="22"/>
        </w:rPr>
        <w:t xml:space="preserve">does not apply </w:t>
      </w:r>
      <w:r>
        <w:rPr>
          <w:szCs w:val="22"/>
        </w:rPr>
        <w:t>to these emissions units.  Initial startup was November 27, 2004 for both EUs 002 and 003.</w:t>
      </w:r>
    </w:p>
    <w:p w14:paraId="004AF7CD" w14:textId="5993B64B" w:rsidR="002B235E" w:rsidRDefault="002B235E" w:rsidP="003D56BE">
      <w:pPr>
        <w:pStyle w:val="BodyText2"/>
        <w:spacing w:line="240" w:lineRule="auto"/>
        <w:rPr>
          <w:i/>
        </w:rPr>
      </w:pPr>
      <w:r>
        <w:rPr>
          <w:i/>
        </w:rPr>
        <w:t xml:space="preserve">{Permitting note:  This emissions unit is regulated under:  Acid Rain-Phase II, 40 CFR 60, Subpart GG, Standards of Performance for Stationary Gas Turbines, adopted by reference in Rule 62-204.800(7)(b), F.A.C.; Rule 212.400, F.A.C., Prevention of Significant Deterioration (PSD); Best Available Control Technology (BACT); Air Construction Permit No. PSD-FL-310 and amendments (A thru H); and, Power Plant Siting Project No. PA 00-43.  The CT began commercial operation </w:t>
      </w:r>
      <w:r>
        <w:rPr>
          <w:i/>
          <w:szCs w:val="22"/>
        </w:rPr>
        <w:t>on November 27, 2004.</w:t>
      </w:r>
      <w:r>
        <w:rPr>
          <w:i/>
        </w:rPr>
        <w:t xml:space="preserve">  Stack height = 190 feet, exit diameter = 18.0 feet, exit temperature = 204ºF, actual volumetric flow rate = 1,009,200 acfm.}  </w:t>
      </w:r>
    </w:p>
    <w:p w14:paraId="5FD8921C" w14:textId="47317809" w:rsidR="00004B5C" w:rsidRDefault="003D56BE" w:rsidP="003D56BE">
      <w:pPr>
        <w:tabs>
          <w:tab w:val="left" w:pos="0"/>
        </w:tabs>
        <w:suppressAutoHyphens/>
        <w:spacing w:after="120"/>
        <w:jc w:val="both"/>
        <w:rPr>
          <w:b/>
          <w:u w:val="single"/>
        </w:rPr>
      </w:pPr>
      <w:r>
        <w:rPr>
          <w:b/>
          <w:u w:val="single"/>
        </w:rPr>
        <w:t>Essential Potential to Emit (PTE) Parameters</w:t>
      </w:r>
    </w:p>
    <w:p w14:paraId="5A380B39" w14:textId="77777777" w:rsidR="003D56BE" w:rsidRDefault="003D56BE" w:rsidP="003D56BE">
      <w:pPr>
        <w:numPr>
          <w:ilvl w:val="0"/>
          <w:numId w:val="9"/>
        </w:numPr>
        <w:tabs>
          <w:tab w:val="left" w:pos="360"/>
          <w:tab w:val="left" w:pos="720"/>
          <w:tab w:val="left" w:pos="1080"/>
          <w:tab w:val="left" w:pos="1440"/>
        </w:tabs>
        <w:ind w:left="360" w:hanging="360"/>
        <w:rPr>
          <w:u w:val="single"/>
        </w:rPr>
      </w:pPr>
      <w:r>
        <w:rPr>
          <w:u w:val="single"/>
        </w:rPr>
        <w:t>Permitted Capacity</w:t>
      </w:r>
      <w:r>
        <w:t xml:space="preserve">.  </w:t>
      </w:r>
    </w:p>
    <w:p w14:paraId="33136E90" w14:textId="77777777" w:rsidR="003D56BE" w:rsidRDefault="003D56BE" w:rsidP="00FF2FCB">
      <w:pPr>
        <w:numPr>
          <w:ilvl w:val="1"/>
          <w:numId w:val="10"/>
        </w:numPr>
        <w:tabs>
          <w:tab w:val="left" w:pos="360"/>
          <w:tab w:val="left" w:pos="720"/>
          <w:tab w:val="left" w:pos="1080"/>
          <w:tab w:val="left" w:pos="1440"/>
        </w:tabs>
        <w:spacing w:after="60"/>
        <w:ind w:left="720" w:hanging="360"/>
        <w:rPr>
          <w:u w:val="single"/>
        </w:rPr>
      </w:pPr>
      <w:r>
        <w:rPr>
          <w:i/>
        </w:rPr>
        <w:t>Combustion Turbines</w:t>
      </w:r>
      <w:r>
        <w:t>.  The maximum heat input rates, based on the higher heating value (HHV) of the fuel to these units shall not exceed:</w:t>
      </w:r>
    </w:p>
    <w:tbl>
      <w:tblPr>
        <w:tblW w:w="2637" w:type="pct"/>
        <w:tblInd w:w="80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531"/>
        <w:gridCol w:w="2060"/>
        <w:gridCol w:w="1720"/>
      </w:tblGrid>
      <w:tr w:rsidR="003D56BE" w14:paraId="5E45975D" w14:textId="77777777" w:rsidTr="002148CD">
        <w:tc>
          <w:tcPr>
            <w:tcW w:w="1530" w:type="dxa"/>
            <w:tcBorders>
              <w:top w:val="single" w:sz="4" w:space="0" w:color="auto"/>
              <w:left w:val="single" w:sz="4" w:space="0" w:color="auto"/>
              <w:bottom w:val="single" w:sz="6" w:space="0" w:color="auto"/>
              <w:right w:val="single" w:sz="6" w:space="0" w:color="auto"/>
            </w:tcBorders>
            <w:vAlign w:val="center"/>
            <w:hideMark/>
          </w:tcPr>
          <w:p w14:paraId="146EDFBA" w14:textId="588149E8" w:rsidR="003D56BE" w:rsidRDefault="003D56BE">
            <w:pPr>
              <w:tabs>
                <w:tab w:val="left" w:pos="360"/>
                <w:tab w:val="left" w:pos="720"/>
                <w:tab w:val="left" w:pos="1080"/>
                <w:tab w:val="left" w:pos="1440"/>
              </w:tabs>
              <w:ind w:left="360" w:hanging="360"/>
              <w:jc w:val="center"/>
              <w:rPr>
                <w:b/>
              </w:rPr>
            </w:pPr>
            <w:r>
              <w:rPr>
                <w:b/>
              </w:rPr>
              <w:t>Unit Nos.</w:t>
            </w:r>
          </w:p>
        </w:tc>
        <w:tc>
          <w:tcPr>
            <w:tcW w:w="2060" w:type="dxa"/>
            <w:tcBorders>
              <w:top w:val="single" w:sz="4" w:space="0" w:color="auto"/>
              <w:left w:val="single" w:sz="6" w:space="0" w:color="auto"/>
              <w:bottom w:val="single" w:sz="6" w:space="0" w:color="auto"/>
              <w:right w:val="single" w:sz="6" w:space="0" w:color="auto"/>
            </w:tcBorders>
            <w:vAlign w:val="center"/>
            <w:hideMark/>
          </w:tcPr>
          <w:p w14:paraId="7C899B23" w14:textId="77777777" w:rsidR="003D56BE" w:rsidRDefault="003D56BE">
            <w:pPr>
              <w:tabs>
                <w:tab w:val="left" w:pos="360"/>
                <w:tab w:val="left" w:pos="720"/>
                <w:tab w:val="left" w:pos="1080"/>
                <w:tab w:val="left" w:pos="1440"/>
              </w:tabs>
              <w:ind w:left="360" w:hanging="360"/>
              <w:jc w:val="center"/>
              <w:rPr>
                <w:b/>
              </w:rPr>
            </w:pPr>
            <w:r>
              <w:rPr>
                <w:b/>
              </w:rPr>
              <w:t>MMBtu/hr</w:t>
            </w:r>
          </w:p>
          <w:p w14:paraId="4611933D" w14:textId="77777777" w:rsidR="003D56BE" w:rsidRDefault="003D56BE">
            <w:pPr>
              <w:tabs>
                <w:tab w:val="left" w:pos="360"/>
                <w:tab w:val="left" w:pos="720"/>
                <w:tab w:val="left" w:pos="1080"/>
                <w:tab w:val="left" w:pos="1440"/>
              </w:tabs>
              <w:ind w:left="360" w:hanging="360"/>
              <w:jc w:val="center"/>
              <w:rPr>
                <w:b/>
              </w:rPr>
            </w:pPr>
            <w:r>
              <w:rPr>
                <w:b/>
              </w:rPr>
              <w:t>Heat Input</w:t>
            </w:r>
          </w:p>
        </w:tc>
        <w:tc>
          <w:tcPr>
            <w:tcW w:w="1720" w:type="dxa"/>
            <w:tcBorders>
              <w:top w:val="single" w:sz="4" w:space="0" w:color="auto"/>
              <w:left w:val="single" w:sz="6" w:space="0" w:color="auto"/>
              <w:bottom w:val="single" w:sz="6" w:space="0" w:color="auto"/>
              <w:right w:val="single" w:sz="4" w:space="0" w:color="auto"/>
            </w:tcBorders>
            <w:vAlign w:val="center"/>
            <w:hideMark/>
          </w:tcPr>
          <w:p w14:paraId="2B4A5903" w14:textId="77777777" w:rsidR="003D56BE" w:rsidRDefault="003D56BE">
            <w:pPr>
              <w:tabs>
                <w:tab w:val="left" w:pos="360"/>
                <w:tab w:val="left" w:pos="720"/>
                <w:tab w:val="left" w:pos="1080"/>
                <w:tab w:val="left" w:pos="1440"/>
              </w:tabs>
              <w:ind w:left="360" w:hanging="360"/>
              <w:rPr>
                <w:b/>
              </w:rPr>
            </w:pPr>
            <w:r>
              <w:rPr>
                <w:b/>
              </w:rPr>
              <w:t>Fuel Type</w:t>
            </w:r>
          </w:p>
        </w:tc>
      </w:tr>
      <w:tr w:rsidR="003D56BE" w14:paraId="797DA50C" w14:textId="77777777" w:rsidTr="002148CD">
        <w:tc>
          <w:tcPr>
            <w:tcW w:w="1530" w:type="dxa"/>
            <w:vMerge w:val="restart"/>
            <w:tcBorders>
              <w:top w:val="single" w:sz="6" w:space="0" w:color="auto"/>
              <w:left w:val="single" w:sz="4" w:space="0" w:color="auto"/>
              <w:bottom w:val="single" w:sz="4" w:space="0" w:color="auto"/>
              <w:right w:val="single" w:sz="6" w:space="0" w:color="auto"/>
            </w:tcBorders>
            <w:hideMark/>
          </w:tcPr>
          <w:p w14:paraId="2ECCAB5E" w14:textId="4493D29B" w:rsidR="003D56BE" w:rsidRDefault="003D56BE" w:rsidP="003D56BE">
            <w:pPr>
              <w:tabs>
                <w:tab w:val="left" w:pos="360"/>
                <w:tab w:val="left" w:pos="720"/>
                <w:tab w:val="left" w:pos="1080"/>
                <w:tab w:val="left" w:pos="1440"/>
              </w:tabs>
              <w:ind w:left="360" w:hanging="360"/>
              <w:jc w:val="center"/>
            </w:pPr>
            <w:r>
              <w:t>002 and 003</w:t>
            </w:r>
          </w:p>
        </w:tc>
        <w:tc>
          <w:tcPr>
            <w:tcW w:w="2060" w:type="dxa"/>
            <w:tcBorders>
              <w:top w:val="single" w:sz="6" w:space="0" w:color="auto"/>
              <w:left w:val="single" w:sz="6" w:space="0" w:color="auto"/>
              <w:bottom w:val="single" w:sz="6" w:space="0" w:color="auto"/>
              <w:right w:val="single" w:sz="6" w:space="0" w:color="auto"/>
            </w:tcBorders>
            <w:hideMark/>
          </w:tcPr>
          <w:p w14:paraId="7CD71427" w14:textId="77777777" w:rsidR="003D56BE" w:rsidRDefault="003D56BE">
            <w:pPr>
              <w:tabs>
                <w:tab w:val="left" w:pos="360"/>
                <w:tab w:val="left" w:pos="720"/>
                <w:tab w:val="left" w:pos="1080"/>
                <w:tab w:val="left" w:pos="1440"/>
              </w:tabs>
              <w:ind w:left="360" w:hanging="360"/>
              <w:jc w:val="center"/>
            </w:pPr>
            <w:r>
              <w:t>1,911</w:t>
            </w:r>
          </w:p>
        </w:tc>
        <w:tc>
          <w:tcPr>
            <w:tcW w:w="1720" w:type="dxa"/>
            <w:tcBorders>
              <w:top w:val="single" w:sz="6" w:space="0" w:color="auto"/>
              <w:left w:val="single" w:sz="6" w:space="0" w:color="auto"/>
              <w:bottom w:val="single" w:sz="6" w:space="0" w:color="auto"/>
              <w:right w:val="single" w:sz="4" w:space="0" w:color="auto"/>
            </w:tcBorders>
            <w:hideMark/>
          </w:tcPr>
          <w:p w14:paraId="622D28A8" w14:textId="77777777" w:rsidR="003D56BE" w:rsidRDefault="003D56BE">
            <w:pPr>
              <w:tabs>
                <w:tab w:val="left" w:pos="360"/>
                <w:tab w:val="left" w:pos="720"/>
                <w:tab w:val="left" w:pos="1080"/>
                <w:tab w:val="left" w:pos="1440"/>
              </w:tabs>
              <w:ind w:left="360" w:hanging="360"/>
            </w:pPr>
            <w:r>
              <w:t>Natural Gas</w:t>
            </w:r>
          </w:p>
        </w:tc>
      </w:tr>
      <w:tr w:rsidR="003D56BE" w14:paraId="0E3784C4" w14:textId="77777777" w:rsidTr="002148CD">
        <w:tc>
          <w:tcPr>
            <w:tcW w:w="1530" w:type="dxa"/>
            <w:vMerge/>
            <w:tcBorders>
              <w:top w:val="single" w:sz="6" w:space="0" w:color="auto"/>
              <w:left w:val="single" w:sz="4" w:space="0" w:color="auto"/>
              <w:bottom w:val="single" w:sz="4" w:space="0" w:color="auto"/>
              <w:right w:val="single" w:sz="6" w:space="0" w:color="auto"/>
            </w:tcBorders>
            <w:vAlign w:val="center"/>
            <w:hideMark/>
          </w:tcPr>
          <w:p w14:paraId="6431AC67" w14:textId="77777777" w:rsidR="003D56BE" w:rsidRDefault="003D56BE"/>
        </w:tc>
        <w:tc>
          <w:tcPr>
            <w:tcW w:w="2060" w:type="dxa"/>
            <w:tcBorders>
              <w:top w:val="single" w:sz="6" w:space="0" w:color="auto"/>
              <w:left w:val="single" w:sz="6" w:space="0" w:color="auto"/>
              <w:bottom w:val="single" w:sz="4" w:space="0" w:color="auto"/>
              <w:right w:val="single" w:sz="6" w:space="0" w:color="auto"/>
            </w:tcBorders>
            <w:hideMark/>
          </w:tcPr>
          <w:p w14:paraId="60AFCCC0" w14:textId="77777777" w:rsidR="003D56BE" w:rsidRDefault="003D56BE">
            <w:pPr>
              <w:tabs>
                <w:tab w:val="left" w:pos="360"/>
                <w:tab w:val="left" w:pos="720"/>
                <w:tab w:val="left" w:pos="1080"/>
                <w:tab w:val="left" w:pos="1440"/>
              </w:tabs>
              <w:ind w:left="360" w:hanging="360"/>
              <w:jc w:val="center"/>
            </w:pPr>
            <w:r>
              <w:t>2,060</w:t>
            </w:r>
          </w:p>
        </w:tc>
        <w:tc>
          <w:tcPr>
            <w:tcW w:w="1720" w:type="dxa"/>
            <w:tcBorders>
              <w:top w:val="single" w:sz="6" w:space="0" w:color="auto"/>
              <w:left w:val="single" w:sz="6" w:space="0" w:color="auto"/>
              <w:bottom w:val="single" w:sz="4" w:space="0" w:color="auto"/>
              <w:right w:val="single" w:sz="4" w:space="0" w:color="auto"/>
            </w:tcBorders>
            <w:hideMark/>
          </w:tcPr>
          <w:p w14:paraId="534EB9B7" w14:textId="77777777" w:rsidR="003D56BE" w:rsidRDefault="003D56BE">
            <w:pPr>
              <w:tabs>
                <w:tab w:val="left" w:pos="360"/>
                <w:tab w:val="left" w:pos="720"/>
                <w:tab w:val="left" w:pos="1080"/>
                <w:tab w:val="left" w:pos="1440"/>
              </w:tabs>
              <w:ind w:left="360" w:hanging="360"/>
            </w:pPr>
            <w:r>
              <w:t>Oil</w:t>
            </w:r>
          </w:p>
        </w:tc>
      </w:tr>
    </w:tbl>
    <w:p w14:paraId="5846087B" w14:textId="5658CB45" w:rsidR="003D56BE" w:rsidRDefault="003D56BE" w:rsidP="00FF2FCB">
      <w:pPr>
        <w:tabs>
          <w:tab w:val="left" w:pos="360"/>
          <w:tab w:val="left" w:pos="720"/>
          <w:tab w:val="left" w:pos="1080"/>
          <w:tab w:val="left" w:pos="1440"/>
        </w:tabs>
        <w:ind w:left="720" w:hanging="360"/>
      </w:pPr>
      <w:r>
        <w:tab/>
        <w:t>This maximum heat input rate will vary depending upon turbine inlet conditions and the combustion turbine characteristics. Manufacturer’s curves corrected for site conditions or equations for correction to other ambient conditions have been provided to the Department of Environmental Protection (DEP) and shall be re-submitted within 45 days of re-establishing the curves due to a compliance test or combustor tuning session.  [Rules 62-4.160(2), F.A.C., 62-204.800, F.A.C., 62-210.200(Definitions - PTE), F.A.C., 62-214.330, F.A.C.; Permit No. 0310485-003-AC/PSD-FL-310, Specific Condition 8]</w:t>
      </w:r>
    </w:p>
    <w:p w14:paraId="11C02DC1" w14:textId="4D9A3B11" w:rsidR="003D56BE" w:rsidRDefault="003D56BE" w:rsidP="003D56BE">
      <w:pPr>
        <w:widowControl w:val="0"/>
        <w:numPr>
          <w:ilvl w:val="1"/>
          <w:numId w:val="10"/>
        </w:numPr>
        <w:tabs>
          <w:tab w:val="left" w:pos="360"/>
          <w:tab w:val="left" w:pos="720"/>
          <w:tab w:val="left" w:pos="1080"/>
        </w:tabs>
        <w:spacing w:after="120"/>
        <w:ind w:left="720" w:hanging="360"/>
      </w:pPr>
      <w:r>
        <w:rPr>
          <w:i/>
        </w:rPr>
        <w:t>HRSG equipped with Duct Burners</w:t>
      </w:r>
      <w:r>
        <w:t>.  The maximum heat input rate of each natural gas-fired HRSG duct burner shall not exceed 200 MMBtu/hr (HHV).  [Rule 62-210.200(Definitions-PTE), F.A.C.; Permit Nos.</w:t>
      </w:r>
      <w:r>
        <w:rPr>
          <w:sz w:val="18"/>
        </w:rPr>
        <w:t xml:space="preserve"> </w:t>
      </w:r>
      <w:r>
        <w:rPr>
          <w:szCs w:val="22"/>
        </w:rPr>
        <w:t>PSD-FL-310(</w:t>
      </w:r>
      <w:r>
        <w:t>0310485-003-AC, Specific Condition 9.), 0310485-006-AC/PSD-FL-310A and 0310485-017-AC/PSD-FL-310F]</w:t>
      </w:r>
    </w:p>
    <w:p w14:paraId="56FBCD89" w14:textId="24EDD07B" w:rsidR="00A01FDA" w:rsidRPr="00051325" w:rsidRDefault="00A01FDA" w:rsidP="00090F89">
      <w:pPr>
        <w:numPr>
          <w:ilvl w:val="0"/>
          <w:numId w:val="9"/>
        </w:numPr>
        <w:tabs>
          <w:tab w:val="clear" w:pos="720"/>
        </w:tabs>
        <w:spacing w:after="120"/>
        <w:ind w:left="360" w:hanging="360"/>
        <w:rPr>
          <w:u w:val="single"/>
        </w:rPr>
      </w:pPr>
      <w:r w:rsidRPr="00C66B90">
        <w:rPr>
          <w:u w:val="single"/>
        </w:rPr>
        <w:t>Emissions Unit Operating Rate Limitation After Testing</w:t>
      </w:r>
      <w:r w:rsidRPr="00C66B90">
        <w:t xml:space="preserve">.  See </w:t>
      </w:r>
      <w:r>
        <w:t xml:space="preserve">the related testing provisions in Appendix </w:t>
      </w:r>
      <w:r w:rsidRPr="00C14978">
        <w:t>TR</w:t>
      </w:r>
      <w:r>
        <w:t>,</w:t>
      </w:r>
      <w:r w:rsidRPr="00C14978">
        <w:t xml:space="preserve"> </w:t>
      </w:r>
      <w:r>
        <w:t>Facility-wide Testing Requirements.</w:t>
      </w:r>
      <w:r w:rsidRPr="00C66B90">
        <w:t xml:space="preserve">  [Rule 62-297.310(</w:t>
      </w:r>
      <w:r>
        <w:t>3</w:t>
      </w:r>
      <w:r w:rsidRPr="00C66B90">
        <w:t>), F.A.C.]</w:t>
      </w:r>
    </w:p>
    <w:p w14:paraId="549E79A5" w14:textId="69C6135A" w:rsidR="00090F89" w:rsidRPr="00090F89" w:rsidRDefault="00090F89" w:rsidP="00090F89">
      <w:pPr>
        <w:numPr>
          <w:ilvl w:val="0"/>
          <w:numId w:val="9"/>
        </w:numPr>
        <w:tabs>
          <w:tab w:val="left" w:pos="360"/>
          <w:tab w:val="left" w:pos="720"/>
          <w:tab w:val="left" w:pos="1080"/>
          <w:tab w:val="left" w:pos="1440"/>
        </w:tabs>
        <w:ind w:left="360" w:hanging="360"/>
        <w:rPr>
          <w:szCs w:val="22"/>
        </w:rPr>
      </w:pPr>
      <w:bookmarkStart w:id="27" w:name="_Ref519842230"/>
      <w:r>
        <w:rPr>
          <w:u w:val="single"/>
        </w:rPr>
        <w:t>Methods of Operation – Fuels</w:t>
      </w:r>
      <w:r>
        <w:t xml:space="preserve">.  </w:t>
      </w:r>
      <w:r>
        <w:rPr>
          <w:rFonts w:cs="Arial"/>
          <w:szCs w:val="22"/>
        </w:rPr>
        <w:t xml:space="preserve">The facility is authorized to burn any combination of natural gas (2.0 grains sulfur/100 scf), and/or </w:t>
      </w:r>
      <w:r>
        <w:t>ultra-low</w:t>
      </w:r>
      <w:r>
        <w:rPr>
          <w:rFonts w:cs="Arial"/>
          <w:szCs w:val="22"/>
        </w:rPr>
        <w:t>-sulfur fuel oil (</w:t>
      </w:r>
      <w:r>
        <w:t>0.0015</w:t>
      </w:r>
      <w:r>
        <w:rPr>
          <w:rFonts w:cs="Arial"/>
          <w:szCs w:val="22"/>
        </w:rPr>
        <w:t xml:space="preserve">% sulfur content, by weight).  </w:t>
      </w:r>
      <w:r>
        <w:t>These fuels are</w:t>
      </w:r>
      <w:r>
        <w:rPr>
          <w:rFonts w:cs="Arial"/>
          <w:szCs w:val="22"/>
        </w:rPr>
        <w:t xml:space="preserve"> subject to the hour limitations and recordkeeping requirements set forth in this permit.  </w:t>
      </w:r>
      <w:r>
        <w:rPr>
          <w:szCs w:val="22"/>
        </w:rPr>
        <w:t xml:space="preserve">Unless otherwise authorized by this permit, CT operation below 62 gross megawatts shall be limited to 2 hours during each calendar day.  </w:t>
      </w:r>
      <w:r>
        <w:t>[Rules 62-210.200(Definitions - PTE), F.A.C.; PSD-FL-310, Specific Condition 7; Permit Nos. 0310485-007-AC and 0310485-015-AC; 0310485-021-AC, Specific Condition 5]</w:t>
      </w:r>
      <w:bookmarkEnd w:id="27"/>
    </w:p>
    <w:p w14:paraId="72C0698E" w14:textId="1862CD19" w:rsidR="00090F89" w:rsidRPr="000A3E93" w:rsidRDefault="00090F89" w:rsidP="00090F89">
      <w:pPr>
        <w:tabs>
          <w:tab w:val="left" w:pos="360"/>
          <w:tab w:val="left" w:pos="720"/>
        </w:tabs>
        <w:spacing w:after="120"/>
        <w:ind w:left="360"/>
      </w:pPr>
      <w:r w:rsidRPr="00090F89">
        <w:rPr>
          <w:i/>
        </w:rPr>
        <w:t xml:space="preserve">{Permitting Note:  The limitation of this specific condition is more stringent than the NSPS </w:t>
      </w:r>
      <w:r>
        <w:rPr>
          <w:i/>
        </w:rPr>
        <w:t xml:space="preserve">Subpart GG </w:t>
      </w:r>
      <w:r w:rsidRPr="00090F89">
        <w:rPr>
          <w:i/>
        </w:rPr>
        <w:t>sulfur dioxide limitation and thus assures compliance with 40 CFR 60.333 and 60.334.}</w:t>
      </w:r>
    </w:p>
    <w:p w14:paraId="6EE15F53" w14:textId="204AB334" w:rsidR="00090F89" w:rsidRPr="00BE0965" w:rsidRDefault="00090F89" w:rsidP="00844F64">
      <w:pPr>
        <w:numPr>
          <w:ilvl w:val="0"/>
          <w:numId w:val="9"/>
        </w:numPr>
        <w:tabs>
          <w:tab w:val="left" w:pos="360"/>
          <w:tab w:val="left" w:pos="720"/>
          <w:tab w:val="left" w:pos="1080"/>
          <w:tab w:val="left" w:pos="1440"/>
        </w:tabs>
        <w:spacing w:after="120"/>
        <w:ind w:left="360" w:hanging="360"/>
        <w:rPr>
          <w:szCs w:val="22"/>
        </w:rPr>
      </w:pPr>
      <w:bookmarkStart w:id="28" w:name="_Ref519842266"/>
      <w:r>
        <w:rPr>
          <w:u w:val="single"/>
        </w:rPr>
        <w:t>Hours of Operation</w:t>
      </w:r>
      <w:r>
        <w:t>.  Except for the HRSG duct burners, the emission units are authorized to operate 8,760 hours per year while firing natural g</w:t>
      </w:r>
      <w:r w:rsidR="00BE0965">
        <w:t xml:space="preserve">as (2.0 grains sulfur/100 scf).  </w:t>
      </w:r>
      <w:r>
        <w:t>The combined cycle units are authorized to operate up to a combined maximum of 1,478 actu</w:t>
      </w:r>
      <w:r w:rsidR="00BE0965">
        <w:t xml:space="preserve">al hours per consecutive 12-month period while firing fuel oil. </w:t>
      </w:r>
      <w:r>
        <w:t xml:space="preserve"> HRSG duct burner operations shall not exceed 1,800,000 MMBtu per consecutive 12-months for both duct burner systems</w:t>
      </w:r>
      <w:r w:rsidR="00BE0965">
        <w:rPr>
          <w:szCs w:val="22"/>
        </w:rPr>
        <w:t xml:space="preserve">.  </w:t>
      </w:r>
      <w:r>
        <w:t>[Rules 62-210.200(Definitions - PTE) and 62-212.400(12), F.A.C.; Permit Nos. 0310485-003-AC/PSD-FL-310, Specific Conditio</w:t>
      </w:r>
      <w:r w:rsidR="00BE0965">
        <w:t>n 14, 0310485-007-AC/PSD-FL-310</w:t>
      </w:r>
      <w:r>
        <w:t>B an</w:t>
      </w:r>
      <w:r w:rsidR="00BE0965">
        <w:t>d 0310485-017-AC/PSD-FL-310</w:t>
      </w:r>
      <w:r>
        <w:t>F; 0310485-021-AC, Specific Condition 7.]</w:t>
      </w:r>
      <w:bookmarkEnd w:id="28"/>
    </w:p>
    <w:p w14:paraId="32C53818" w14:textId="77777777" w:rsidR="00844F64" w:rsidRDefault="00844F64" w:rsidP="00844F64">
      <w:pPr>
        <w:tabs>
          <w:tab w:val="left" w:pos="360"/>
          <w:tab w:val="left" w:pos="720"/>
          <w:tab w:val="left" w:pos="1080"/>
          <w:tab w:val="left" w:pos="1440"/>
        </w:tabs>
        <w:spacing w:after="120"/>
        <w:ind w:left="360" w:hanging="360"/>
        <w:rPr>
          <w:b/>
          <w:u w:val="single"/>
        </w:rPr>
      </w:pPr>
      <w:r>
        <w:rPr>
          <w:b/>
          <w:u w:val="single"/>
        </w:rPr>
        <w:t>Control Technology</w:t>
      </w:r>
    </w:p>
    <w:p w14:paraId="2041413C" w14:textId="77777777" w:rsidR="00844F64" w:rsidRDefault="00844F64" w:rsidP="00844F64">
      <w:pPr>
        <w:numPr>
          <w:ilvl w:val="0"/>
          <w:numId w:val="9"/>
        </w:numPr>
        <w:tabs>
          <w:tab w:val="left" w:pos="360"/>
          <w:tab w:val="left" w:pos="720"/>
          <w:tab w:val="left" w:pos="1080"/>
          <w:tab w:val="left" w:pos="1440"/>
        </w:tabs>
        <w:spacing w:after="120"/>
        <w:ind w:left="360" w:hanging="360"/>
        <w:rPr>
          <w:b/>
        </w:rPr>
      </w:pPr>
      <w:r>
        <w:rPr>
          <w:u w:val="single"/>
        </w:rPr>
        <w:t>Control Equipment</w:t>
      </w:r>
      <w:r>
        <w:t>.  Dry Low NO</w:t>
      </w:r>
      <w:r>
        <w:rPr>
          <w:vertAlign w:val="subscript"/>
        </w:rPr>
        <w:t xml:space="preserve">X </w:t>
      </w:r>
      <w:r>
        <w:t>(DLN) combustors and a selective catalytic reduction system shall be installed on each stationary combustion turbine to comply with the NO</w:t>
      </w:r>
      <w:r>
        <w:rPr>
          <w:vertAlign w:val="subscript"/>
        </w:rPr>
        <w:t xml:space="preserve">X </w:t>
      </w:r>
      <w:r>
        <w:t>and ammonia limits listed in this permit.  Wet injection shall additionally be installed on each stationary combustion turbine for use during fuel oil firing, in conjunction with the SCR.  [Design; Rules 62-4.070, F.A.C. and 62-212.400, F.A.C.; and, Permit No. 0310485-003-AC/PSD-FL-310, Specific Conditions 16 &amp; 17]</w:t>
      </w:r>
    </w:p>
    <w:p w14:paraId="2D4BD901" w14:textId="77777777" w:rsidR="00844F64" w:rsidRDefault="00844F64" w:rsidP="00844F64">
      <w:pPr>
        <w:numPr>
          <w:ilvl w:val="0"/>
          <w:numId w:val="9"/>
        </w:numPr>
        <w:tabs>
          <w:tab w:val="left" w:pos="360"/>
          <w:tab w:val="left" w:pos="720"/>
          <w:tab w:val="left" w:pos="1080"/>
          <w:tab w:val="left" w:pos="1440"/>
        </w:tabs>
        <w:spacing w:after="120"/>
        <w:ind w:left="360" w:hanging="360"/>
      </w:pPr>
      <w:r>
        <w:rPr>
          <w:u w:val="single"/>
        </w:rPr>
        <w:t>Selective Catalytic Reduction System</w:t>
      </w:r>
      <w:r>
        <w:t>.  EU 002 and EU 003 shall be operated with the use of the SCR system, except during periods of startup and shutdown in accordance with the manufacturer’s requirements.  [Permit No. 0310485-003-AC/PSD-FL-310, Specific Condition 45]</w:t>
      </w:r>
    </w:p>
    <w:p w14:paraId="23824AD4" w14:textId="77777777" w:rsidR="00844F64" w:rsidRPr="00844F64" w:rsidRDefault="00844F64" w:rsidP="00844F64">
      <w:pPr>
        <w:tabs>
          <w:tab w:val="left" w:pos="360"/>
          <w:tab w:val="left" w:pos="720"/>
          <w:tab w:val="left" w:pos="1080"/>
          <w:tab w:val="left" w:pos="1440"/>
        </w:tabs>
        <w:suppressAutoHyphens/>
        <w:spacing w:after="120"/>
        <w:rPr>
          <w:b/>
          <w:u w:val="single"/>
        </w:rPr>
      </w:pPr>
      <w:r w:rsidRPr="00844F64">
        <w:rPr>
          <w:b/>
          <w:u w:val="single"/>
        </w:rPr>
        <w:t>Emission Limitations and Standards</w:t>
      </w:r>
    </w:p>
    <w:p w14:paraId="3F6357BF" w14:textId="77777777" w:rsidR="00844F64" w:rsidRDefault="00844F64" w:rsidP="00844F64">
      <w:pPr>
        <w:tabs>
          <w:tab w:val="left" w:pos="360"/>
          <w:tab w:val="left" w:pos="720"/>
          <w:tab w:val="left" w:pos="1080"/>
          <w:tab w:val="left" w:pos="1440"/>
        </w:tabs>
        <w:spacing w:after="120"/>
      </w:pPr>
      <w:r>
        <w:t xml:space="preserve">Unless otherwise specified, the averaging times for Specific Conditions </w:t>
      </w:r>
      <w:r w:rsidRPr="00844F64">
        <w:rPr>
          <w:b/>
          <w:bCs/>
        </w:rPr>
        <w:t>B.6.</w:t>
      </w:r>
      <w:r>
        <w:t xml:space="preserve"> - </w:t>
      </w:r>
      <w:r w:rsidRPr="00844F64">
        <w:rPr>
          <w:b/>
          <w:bCs/>
        </w:rPr>
        <w:t>B.12.</w:t>
      </w:r>
      <w:r>
        <w:t xml:space="preserve"> are based on the specified averaging time of the applicable test method.</w:t>
      </w:r>
    </w:p>
    <w:p w14:paraId="6BB835CF" w14:textId="7B246C80" w:rsidR="00844F64" w:rsidRDefault="00844F64" w:rsidP="00844F64">
      <w:pPr>
        <w:numPr>
          <w:ilvl w:val="0"/>
          <w:numId w:val="9"/>
        </w:numPr>
        <w:tabs>
          <w:tab w:val="left" w:pos="360"/>
          <w:tab w:val="left" w:pos="720"/>
          <w:tab w:val="left" w:pos="1080"/>
          <w:tab w:val="left" w:pos="1440"/>
        </w:tabs>
        <w:spacing w:after="120"/>
        <w:ind w:left="360" w:hanging="360"/>
      </w:pPr>
      <w:bookmarkStart w:id="29" w:name="_Ref519780949"/>
      <w:r w:rsidRPr="00844F64">
        <w:rPr>
          <w:u w:val="single"/>
        </w:rPr>
        <w:t>Nitrogen Oxides (NO</w:t>
      </w:r>
      <w:r w:rsidRPr="00844F64">
        <w:rPr>
          <w:u w:val="single"/>
          <w:vertAlign w:val="subscript"/>
        </w:rPr>
        <w:t>X</w:t>
      </w:r>
      <w:r w:rsidRPr="00844F64">
        <w:rPr>
          <w:u w:val="single"/>
        </w:rPr>
        <w:t>)</w:t>
      </w:r>
      <w:r>
        <w:t>.  The concentration of NO</w:t>
      </w:r>
      <w:r w:rsidRPr="00844F64">
        <w:rPr>
          <w:vertAlign w:val="subscript"/>
        </w:rPr>
        <w:t>X</w:t>
      </w:r>
      <w:r>
        <w:t xml:space="preserve"> in the stack exhaust gas, with the combustion turbine operating on natural gas and the duct burner on, shall not exceed 3.5 ppmvd @ 15% O</w:t>
      </w:r>
      <w:r w:rsidRPr="00844F64">
        <w:rPr>
          <w:vertAlign w:val="subscript"/>
        </w:rPr>
        <w:t>2</w:t>
      </w:r>
      <w:r>
        <w:t xml:space="preserve"> on a 3-hr block average.  The concentration of NO</w:t>
      </w:r>
      <w:r w:rsidRPr="00844F64">
        <w:rPr>
          <w:vertAlign w:val="subscript"/>
        </w:rPr>
        <w:t>X</w:t>
      </w:r>
      <w:r>
        <w:t xml:space="preserve"> in the stack exhaust gas, with the combustion turbine operating on fuel oil (duct burner firing not permitted), shall not exceed 15.0 ppmvd @ 15% O</w:t>
      </w:r>
      <w:r w:rsidRPr="00844F64">
        <w:rPr>
          <w:vertAlign w:val="subscript"/>
        </w:rPr>
        <w:t>2</w:t>
      </w:r>
      <w:r>
        <w:t xml:space="preserve"> on a 3-hr block average.  Compliance shall be determined by the continuous emission monitor (CEMS).  [BACT; Rule 62-212.400, F.A.C.; and, Permit No. 0310485-003-AC/PSD-FL-310, Specific Condition 20]</w:t>
      </w:r>
      <w:bookmarkEnd w:id="29"/>
    </w:p>
    <w:p w14:paraId="30D8D1B8" w14:textId="71C6A525" w:rsidR="00A01FDA" w:rsidRDefault="000F7193" w:rsidP="000F7193">
      <w:pPr>
        <w:numPr>
          <w:ilvl w:val="0"/>
          <w:numId w:val="9"/>
        </w:numPr>
        <w:tabs>
          <w:tab w:val="left" w:pos="360"/>
          <w:tab w:val="left" w:pos="720"/>
          <w:tab w:val="left" w:pos="1080"/>
          <w:tab w:val="left" w:pos="1440"/>
        </w:tabs>
        <w:spacing w:after="120"/>
        <w:ind w:left="360" w:hanging="360"/>
      </w:pPr>
      <w:r>
        <w:rPr>
          <w:u w:val="single"/>
        </w:rPr>
        <w:t>Ammonia</w:t>
      </w:r>
      <w:r>
        <w:t>.  The concentration of ammonia in the exhaust gas from each CT/HRSG shall not exceed 5.0 ppmvd @ 15% O</w:t>
      </w:r>
      <w:r>
        <w:rPr>
          <w:vertAlign w:val="subscript"/>
        </w:rPr>
        <w:t xml:space="preserve">2 </w:t>
      </w:r>
      <w:r>
        <w:t>while firing natural gas, nor 9 ppmvd @ 15% O</w:t>
      </w:r>
      <w:r>
        <w:rPr>
          <w:vertAlign w:val="subscript"/>
        </w:rPr>
        <w:t>2</w:t>
      </w:r>
      <w:r>
        <w:t xml:space="preserve"> while firing oil.  [BACT; Rules 62-212.400, F.A.C. and 62-4.070, F.A.C.; and, Permit No. 0310485-003-AC/PSD-FL-310. Specific Condition 20.]</w:t>
      </w:r>
    </w:p>
    <w:p w14:paraId="6CBA639E" w14:textId="2ADAEF81" w:rsidR="005D3CD9" w:rsidRPr="00067442" w:rsidRDefault="005D3CD9" w:rsidP="000F7193">
      <w:pPr>
        <w:numPr>
          <w:ilvl w:val="0"/>
          <w:numId w:val="9"/>
        </w:numPr>
        <w:tabs>
          <w:tab w:val="left" w:pos="360"/>
          <w:tab w:val="left" w:pos="720"/>
          <w:tab w:val="left" w:pos="1080"/>
          <w:tab w:val="left" w:pos="1440"/>
        </w:tabs>
        <w:spacing w:after="120"/>
        <w:ind w:left="360" w:hanging="360"/>
      </w:pPr>
      <w:bookmarkStart w:id="30" w:name="_Ref519841011"/>
      <w:r>
        <w:rPr>
          <w:szCs w:val="22"/>
          <w:u w:val="single"/>
        </w:rPr>
        <w:t>Carbon Monoxide (CO)</w:t>
      </w:r>
      <w:r>
        <w:rPr>
          <w:szCs w:val="22"/>
        </w:rPr>
        <w:t>.  Emissions of CO in the stack exhaust gas (at ISO conditions) with the combustion turbine operating on any fuel (with duct burners on or off) shall not exceed 14 ppmvd @ 15% O</w:t>
      </w:r>
      <w:r>
        <w:rPr>
          <w:szCs w:val="22"/>
          <w:vertAlign w:val="subscript"/>
        </w:rPr>
        <w:t>2</w:t>
      </w:r>
      <w:r>
        <w:rPr>
          <w:szCs w:val="22"/>
        </w:rPr>
        <w:t xml:space="preserve">, on a 24-hr block average to be demonstrated by CEMS.  [BACT; Rule 62-212.400, F.A.C.; </w:t>
      </w:r>
      <w:r>
        <w:t xml:space="preserve">Permit No. </w:t>
      </w:r>
      <w:r>
        <w:rPr>
          <w:szCs w:val="22"/>
        </w:rPr>
        <w:t xml:space="preserve">0310485-006-AC, and, </w:t>
      </w:r>
      <w:r>
        <w:t>Permit No. 0310485-003-AC/PSD-FL-310, Specific Condition 21</w:t>
      </w:r>
      <w:r>
        <w:rPr>
          <w:szCs w:val="22"/>
        </w:rPr>
        <w:t>]</w:t>
      </w:r>
      <w:bookmarkEnd w:id="30"/>
    </w:p>
    <w:p w14:paraId="2C22E528" w14:textId="5E81541E" w:rsidR="00067442" w:rsidRPr="00991E00" w:rsidRDefault="00067442" w:rsidP="000F7193">
      <w:pPr>
        <w:numPr>
          <w:ilvl w:val="0"/>
          <w:numId w:val="9"/>
        </w:numPr>
        <w:tabs>
          <w:tab w:val="left" w:pos="360"/>
          <w:tab w:val="left" w:pos="720"/>
          <w:tab w:val="left" w:pos="1080"/>
          <w:tab w:val="left" w:pos="1440"/>
        </w:tabs>
        <w:spacing w:after="120"/>
        <w:ind w:left="360" w:hanging="360"/>
      </w:pPr>
      <w:r>
        <w:rPr>
          <w:szCs w:val="22"/>
          <w:u w:val="single"/>
        </w:rPr>
        <w:t>Volatile Organic Compounds (VOC)</w:t>
      </w:r>
      <w:r>
        <w:rPr>
          <w:szCs w:val="22"/>
        </w:rPr>
        <w:t xml:space="preserve">.  Emissions of VOC in the stack exhaust gas (base load at ISO conditions) with the combustion turbine operating on gas shall not exceed 6.81 lbs/hour (4.0 lbs/hour with duct burners off) and with the combustion turbine operating on oil shall not exceed 7.68 lbs/hr.  (See Specific Condition </w:t>
      </w:r>
      <w:r w:rsidR="00B8106F" w:rsidRPr="00B8106F">
        <w:rPr>
          <w:b/>
          <w:szCs w:val="22"/>
          <w:highlight w:val="yellow"/>
        </w:rPr>
        <w:fldChar w:fldCharType="begin"/>
      </w:r>
      <w:r w:rsidR="00B8106F" w:rsidRPr="00B8106F">
        <w:rPr>
          <w:b/>
          <w:szCs w:val="22"/>
        </w:rPr>
        <w:instrText xml:space="preserve"> REF _Ref519780314 \r \h </w:instrText>
      </w:r>
      <w:r w:rsidR="00B8106F" w:rsidRPr="00B8106F">
        <w:rPr>
          <w:b/>
          <w:szCs w:val="22"/>
          <w:highlight w:val="yellow"/>
        </w:rPr>
        <w:instrText xml:space="preserve"> \* MERGEFORMAT </w:instrText>
      </w:r>
      <w:r w:rsidR="00B8106F" w:rsidRPr="00B8106F">
        <w:rPr>
          <w:b/>
          <w:szCs w:val="22"/>
          <w:highlight w:val="yellow"/>
        </w:rPr>
      </w:r>
      <w:r w:rsidR="00B8106F" w:rsidRPr="00B8106F">
        <w:rPr>
          <w:b/>
          <w:szCs w:val="22"/>
          <w:highlight w:val="yellow"/>
        </w:rPr>
        <w:fldChar w:fldCharType="separate"/>
      </w:r>
      <w:r w:rsidR="001131C6">
        <w:rPr>
          <w:b/>
          <w:szCs w:val="22"/>
        </w:rPr>
        <w:t>B.29</w:t>
      </w:r>
      <w:r w:rsidR="00B8106F" w:rsidRPr="00B8106F">
        <w:rPr>
          <w:b/>
          <w:szCs w:val="22"/>
          <w:highlight w:val="yellow"/>
        </w:rPr>
        <w:fldChar w:fldCharType="end"/>
      </w:r>
      <w:r>
        <w:rPr>
          <w:szCs w:val="22"/>
        </w:rPr>
        <w:t xml:space="preserve">.)  [BACT; Rule 62-212.400, F.A.C.; </w:t>
      </w:r>
      <w:r>
        <w:t xml:space="preserve">Permit No. </w:t>
      </w:r>
      <w:r>
        <w:rPr>
          <w:szCs w:val="22"/>
        </w:rPr>
        <w:t>0310485-006-AC, and, 0310485-003-AC/PSD-FL-310, Specific Condition 22]</w:t>
      </w:r>
    </w:p>
    <w:p w14:paraId="5A11AF76" w14:textId="24781A13" w:rsidR="00991E00" w:rsidRPr="00991E00" w:rsidRDefault="00991E00" w:rsidP="000F7193">
      <w:pPr>
        <w:numPr>
          <w:ilvl w:val="0"/>
          <w:numId w:val="9"/>
        </w:numPr>
        <w:tabs>
          <w:tab w:val="left" w:pos="360"/>
          <w:tab w:val="left" w:pos="720"/>
          <w:tab w:val="left" w:pos="1080"/>
          <w:tab w:val="left" w:pos="1440"/>
        </w:tabs>
        <w:spacing w:after="120"/>
        <w:ind w:left="360" w:hanging="360"/>
      </w:pPr>
      <w:r>
        <w:rPr>
          <w:u w:val="single"/>
        </w:rPr>
        <w:t>Sulfur Dioxide (SO</w:t>
      </w:r>
      <w:r>
        <w:rPr>
          <w:u w:val="single"/>
          <w:vertAlign w:val="subscript"/>
        </w:rPr>
        <w:t>2</w:t>
      </w:r>
      <w:r>
        <w:rPr>
          <w:u w:val="single"/>
        </w:rPr>
        <w:t>) and Sulfuric Acid Mist (SAM)</w:t>
      </w:r>
      <w:r>
        <w:t>.  SO</w:t>
      </w:r>
      <w:r>
        <w:rPr>
          <w:vertAlign w:val="subscript"/>
        </w:rPr>
        <w:t>2</w:t>
      </w:r>
      <w:r>
        <w:t xml:space="preserve"> and SAM emissions </w:t>
      </w:r>
      <w:r>
        <w:rPr>
          <w:snapToGrid w:val="0"/>
        </w:rPr>
        <w:t xml:space="preserve">shall be limited by firing natural gas (sulfur content not greater than 2 grains per 100 standard cubic feet) and a limited amount of </w:t>
      </w:r>
      <w:r>
        <w:t>0.0015</w:t>
      </w:r>
      <w:r>
        <w:rPr>
          <w:snapToGrid w:val="0"/>
        </w:rPr>
        <w:t>% sulfur content, by weight, fuel oil (or superior).  Compliance with this requirement will demonstrate compliance with the applicable NSPS SO</w:t>
      </w:r>
      <w:r>
        <w:rPr>
          <w:snapToGrid w:val="0"/>
          <w:vertAlign w:val="subscript"/>
        </w:rPr>
        <w:t>2</w:t>
      </w:r>
      <w:r>
        <w:rPr>
          <w:snapToGrid w:val="0"/>
        </w:rPr>
        <w:t xml:space="preserve"> emissions limitations from the combustion turbines as well as the duct burners.  [BACT; 40 CFR 60 Subpart GG; Rules 62-4.070, 62-212.400 and 62-204.800(7), F.A.C.</w:t>
      </w:r>
      <w:r>
        <w:t>; and Permit No. 0310485-003-AC/PSD-FL-310, Specific Condition 23.; 0310485-021-AC, Specific Condition 4</w:t>
      </w:r>
      <w:r>
        <w:rPr>
          <w:snapToGrid w:val="0"/>
        </w:rPr>
        <w:t>]</w:t>
      </w:r>
    </w:p>
    <w:p w14:paraId="2E8D03C6" w14:textId="0A6949FA" w:rsidR="00991E00" w:rsidRPr="00991E00" w:rsidRDefault="00991E00" w:rsidP="000F7193">
      <w:pPr>
        <w:numPr>
          <w:ilvl w:val="0"/>
          <w:numId w:val="9"/>
        </w:numPr>
        <w:tabs>
          <w:tab w:val="left" w:pos="360"/>
          <w:tab w:val="left" w:pos="720"/>
          <w:tab w:val="left" w:pos="1080"/>
          <w:tab w:val="left" w:pos="1440"/>
        </w:tabs>
        <w:spacing w:after="120"/>
        <w:ind w:left="360" w:hanging="360"/>
      </w:pPr>
      <w:r>
        <w:rPr>
          <w:bCs/>
          <w:u w:val="single"/>
        </w:rPr>
        <w:t>Particulate Matter (PM/PM</w:t>
      </w:r>
      <w:r>
        <w:rPr>
          <w:bCs/>
          <w:u w:val="single"/>
          <w:vertAlign w:val="subscript"/>
        </w:rPr>
        <w:t>10</w:t>
      </w:r>
      <w:r>
        <w:rPr>
          <w:bCs/>
          <w:u w:val="single"/>
        </w:rPr>
        <w:t>)</w:t>
      </w:r>
      <w:r>
        <w:t xml:space="preserve">.  </w:t>
      </w:r>
      <w:r>
        <w:rPr>
          <w:szCs w:val="22"/>
        </w:rPr>
        <w:t>PM/PM</w:t>
      </w:r>
      <w:r>
        <w:rPr>
          <w:szCs w:val="22"/>
          <w:vertAlign w:val="subscript"/>
        </w:rPr>
        <w:t>10</w:t>
      </w:r>
      <w:r>
        <w:rPr>
          <w:szCs w:val="22"/>
        </w:rPr>
        <w:t xml:space="preserve"> emissions from each combustion turbine and HRSG train shall not exceed 22.02 lbs/hr at 100% output firing natural gas with the duct burner on and 62.1 lbs/hr at 100% output firing fuel oil - to be demonstrated by opacity.  [BACT; Rules 62-4.070, F.A.C. 62-212.400, F.A.C. and 62-204.800(7), F.A.C.; </w:t>
      </w:r>
      <w:r>
        <w:t xml:space="preserve">Permit No. </w:t>
      </w:r>
      <w:r>
        <w:rPr>
          <w:szCs w:val="22"/>
        </w:rPr>
        <w:t xml:space="preserve">0310485-006-AC and, </w:t>
      </w:r>
      <w:r>
        <w:t>Permit No. 0310485-003-AC/PSD-FL-310, Specific Condition 24</w:t>
      </w:r>
      <w:r>
        <w:rPr>
          <w:szCs w:val="22"/>
        </w:rPr>
        <w:t>]</w:t>
      </w:r>
    </w:p>
    <w:p w14:paraId="0447BA77" w14:textId="3FF700AC" w:rsidR="00991E00" w:rsidRPr="00DD2F6B" w:rsidRDefault="00991E00" w:rsidP="000F7193">
      <w:pPr>
        <w:numPr>
          <w:ilvl w:val="0"/>
          <w:numId w:val="9"/>
        </w:numPr>
        <w:tabs>
          <w:tab w:val="left" w:pos="360"/>
          <w:tab w:val="left" w:pos="720"/>
          <w:tab w:val="left" w:pos="1080"/>
          <w:tab w:val="left" w:pos="1440"/>
        </w:tabs>
        <w:spacing w:after="120"/>
        <w:ind w:left="360" w:hanging="360"/>
      </w:pPr>
      <w:r>
        <w:rPr>
          <w:u w:val="single"/>
        </w:rPr>
        <w:t>Visible emissions (VE)</w:t>
      </w:r>
      <w:r>
        <w:t xml:space="preserve">.  </w:t>
      </w:r>
      <w:r>
        <w:rPr>
          <w:szCs w:val="22"/>
        </w:rPr>
        <w:t xml:space="preserve">VE emissions shall not exceed 10 percent opacity from the stack in use.  [BACT; Rules 62-4.070, F.A.C. 62-212.400, F.A.C. and 62-204.800(7), F.A.C.; </w:t>
      </w:r>
      <w:r>
        <w:t xml:space="preserve">Permit No. </w:t>
      </w:r>
      <w:r>
        <w:rPr>
          <w:szCs w:val="22"/>
        </w:rPr>
        <w:t xml:space="preserve">0310485-006-AC and, </w:t>
      </w:r>
      <w:r>
        <w:t>Permit No. 0310485-003-AC/PSD-FL-310, Specific Condition 25</w:t>
      </w:r>
      <w:r>
        <w:rPr>
          <w:szCs w:val="22"/>
        </w:rPr>
        <w:t>]</w:t>
      </w:r>
    </w:p>
    <w:p w14:paraId="01E1ADBD" w14:textId="212D8525" w:rsidR="00DD2F6B" w:rsidRPr="002638B5" w:rsidRDefault="00DD2F6B" w:rsidP="000F7193">
      <w:pPr>
        <w:numPr>
          <w:ilvl w:val="0"/>
          <w:numId w:val="9"/>
        </w:numPr>
        <w:tabs>
          <w:tab w:val="left" w:pos="360"/>
          <w:tab w:val="left" w:pos="720"/>
          <w:tab w:val="left" w:pos="1080"/>
          <w:tab w:val="left" w:pos="1440"/>
        </w:tabs>
        <w:spacing w:after="120"/>
        <w:ind w:left="360" w:hanging="360"/>
      </w:pPr>
      <w:r w:rsidRPr="007C5472">
        <w:rPr>
          <w:u w:val="single"/>
        </w:rPr>
        <w:t>Operating Procedures</w:t>
      </w:r>
      <w:r w:rsidRPr="004926F8">
        <w:t>.</w:t>
      </w:r>
      <w:r>
        <w:t xml:space="preserve">  Operating procedures shall include good operating practices and proper training of all operators and supervisors.  The good operating practices shall meet the guidelines and procedures as established by the equipment manufacturers.  All operators (including supervisors) of air pollution control devices shall be properly trained in plant specific equipment.  [Rule 62-4.070(3), F.A.C.; and, 0310485-001-AC, Specific Condition 11]</w:t>
      </w:r>
    </w:p>
    <w:p w14:paraId="63645C6E" w14:textId="5EC050ED" w:rsidR="002638B5" w:rsidRPr="0060174D" w:rsidRDefault="002638B5" w:rsidP="002638B5">
      <w:pPr>
        <w:tabs>
          <w:tab w:val="left" w:pos="360"/>
          <w:tab w:val="left" w:pos="720"/>
          <w:tab w:val="left" w:pos="1080"/>
          <w:tab w:val="left" w:pos="1440"/>
        </w:tabs>
        <w:spacing w:after="120"/>
        <w:rPr>
          <w:b/>
          <w:u w:val="single"/>
        </w:rPr>
      </w:pPr>
      <w:r w:rsidRPr="0060174D">
        <w:rPr>
          <w:b/>
          <w:u w:val="single"/>
        </w:rPr>
        <w:t>Excess Emissions</w:t>
      </w:r>
    </w:p>
    <w:p w14:paraId="6341024D" w14:textId="77777777" w:rsidR="00DD2F6B" w:rsidRPr="00FD3160" w:rsidRDefault="00DD2F6B" w:rsidP="00DD2F6B">
      <w:pPr>
        <w:tabs>
          <w:tab w:val="left" w:pos="1080"/>
          <w:tab w:val="left" w:pos="1440"/>
        </w:tabs>
        <w:spacing w:after="120"/>
      </w:pPr>
      <w:r w:rsidRPr="00FD3160">
        <w:rPr>
          <w:szCs w:val="22"/>
        </w:rPr>
        <w:t>Rule 62-210.700 (Excess Emissions), F.A.C. cannot vary any requirement of an NSPS, NESHAP or Acid Rain program provision.</w:t>
      </w:r>
    </w:p>
    <w:p w14:paraId="50023770" w14:textId="77777777" w:rsidR="00DD2F6B" w:rsidRPr="00DD2F6B" w:rsidRDefault="00DD2F6B" w:rsidP="00DD2F6B">
      <w:pPr>
        <w:numPr>
          <w:ilvl w:val="0"/>
          <w:numId w:val="9"/>
        </w:numPr>
        <w:tabs>
          <w:tab w:val="left" w:pos="360"/>
          <w:tab w:val="left" w:pos="720"/>
          <w:tab w:val="left" w:pos="1080"/>
          <w:tab w:val="left" w:pos="1440"/>
        </w:tabs>
        <w:ind w:left="360" w:hanging="360"/>
        <w:rPr>
          <w:szCs w:val="22"/>
        </w:rPr>
      </w:pPr>
      <w:r w:rsidRPr="00DD2F6B">
        <w:rPr>
          <w:szCs w:val="22"/>
          <w:u w:val="single"/>
        </w:rPr>
        <w:t>Definitions</w:t>
      </w:r>
      <w:r w:rsidRPr="00DD2F6B">
        <w:rPr>
          <w:szCs w:val="22"/>
        </w:rPr>
        <w:t>. The following definitions apply:</w:t>
      </w:r>
    </w:p>
    <w:p w14:paraId="00159A02" w14:textId="77777777" w:rsidR="00DD2F6B" w:rsidRPr="00DD2F6B" w:rsidRDefault="00DD2F6B" w:rsidP="00DD2F6B">
      <w:pPr>
        <w:numPr>
          <w:ilvl w:val="0"/>
          <w:numId w:val="11"/>
        </w:numPr>
        <w:ind w:hanging="360"/>
        <w:rPr>
          <w:szCs w:val="22"/>
        </w:rPr>
      </w:pPr>
      <w:r w:rsidRPr="00DD2F6B">
        <w:rPr>
          <w:i/>
          <w:szCs w:val="22"/>
        </w:rPr>
        <w:t>Startup</w:t>
      </w:r>
      <w:r w:rsidRPr="00DD2F6B">
        <w:rPr>
          <w:szCs w:val="22"/>
        </w:rPr>
        <w:t xml:space="preserve">.  Startup is defined as the commencement of operation of any emissions unit which has shut down or ceased operation for a </w:t>
      </w:r>
      <w:proofErr w:type="gramStart"/>
      <w:r w:rsidRPr="00DD2F6B">
        <w:rPr>
          <w:szCs w:val="22"/>
        </w:rPr>
        <w:t>period of time</w:t>
      </w:r>
      <w:proofErr w:type="gramEnd"/>
      <w:r w:rsidRPr="00DD2F6B">
        <w:rPr>
          <w:szCs w:val="22"/>
        </w:rPr>
        <w:t xml:space="preserve"> sufficient to cause temperature, pressure, chemical or pollution control device imbalances.  [Rule 62-210.200(246), F.A.C.]</w:t>
      </w:r>
    </w:p>
    <w:p w14:paraId="57C1FBCB" w14:textId="77777777" w:rsidR="00DD2F6B" w:rsidRPr="00DD2F6B" w:rsidRDefault="00DD2F6B" w:rsidP="00DD2F6B">
      <w:pPr>
        <w:numPr>
          <w:ilvl w:val="0"/>
          <w:numId w:val="11"/>
        </w:numPr>
        <w:ind w:hanging="360"/>
        <w:rPr>
          <w:szCs w:val="22"/>
        </w:rPr>
      </w:pPr>
      <w:r w:rsidRPr="00DD2F6B">
        <w:rPr>
          <w:i/>
          <w:szCs w:val="22"/>
        </w:rPr>
        <w:t>Shutdown</w:t>
      </w:r>
      <w:r w:rsidRPr="00DD2F6B">
        <w:rPr>
          <w:szCs w:val="22"/>
        </w:rPr>
        <w:t>.  Shutdown is defined as the cessation of the operation of an emissions unit for any purpose.  [Rule 62-210.200(233), F.A.C.]</w:t>
      </w:r>
    </w:p>
    <w:p w14:paraId="47E57603" w14:textId="77777777" w:rsidR="00DD2F6B" w:rsidRPr="00DD2F6B" w:rsidRDefault="00DD2F6B" w:rsidP="00DD2F6B">
      <w:pPr>
        <w:numPr>
          <w:ilvl w:val="0"/>
          <w:numId w:val="11"/>
        </w:numPr>
        <w:spacing w:after="120"/>
        <w:ind w:hanging="360"/>
        <w:rPr>
          <w:szCs w:val="22"/>
        </w:rPr>
      </w:pPr>
      <w:r w:rsidRPr="00DD2F6B">
        <w:rPr>
          <w:i/>
          <w:szCs w:val="22"/>
        </w:rPr>
        <w:t>Malfunction</w:t>
      </w:r>
      <w:r w:rsidRPr="00DD2F6B">
        <w:rPr>
          <w:szCs w:val="22"/>
        </w:rPr>
        <w:t>.  Malfunction is defined as any unavoidable mechanical and/or electrical failure of air pollution control equipment or process equipment or of a process resulting in operation in an abnormal or unusual manner.  [Rule 62-210.200(155), F.A.C.]</w:t>
      </w:r>
    </w:p>
    <w:p w14:paraId="5EC7A0E0" w14:textId="77777777" w:rsidR="00C136BB" w:rsidRPr="00FD3160" w:rsidRDefault="00C136BB" w:rsidP="00C136BB">
      <w:pPr>
        <w:numPr>
          <w:ilvl w:val="0"/>
          <w:numId w:val="9"/>
        </w:numPr>
        <w:tabs>
          <w:tab w:val="left" w:pos="360"/>
          <w:tab w:val="left" w:pos="720"/>
          <w:tab w:val="left" w:pos="1080"/>
          <w:tab w:val="left" w:pos="1440"/>
        </w:tabs>
        <w:ind w:left="360" w:hanging="360"/>
      </w:pPr>
      <w:r w:rsidRPr="00FD3160">
        <w:rPr>
          <w:szCs w:val="22"/>
          <w:u w:val="single"/>
        </w:rPr>
        <w:t>Excess Emissions Allowed</w:t>
      </w:r>
      <w:r w:rsidRPr="00FD3160">
        <w:rPr>
          <w:szCs w:val="22"/>
        </w:rPr>
        <w:t xml:space="preserve">.  Excess emissions resulting from startup, shutdown or malfunction of any emissions unit shall be permitted provided: </w:t>
      </w:r>
    </w:p>
    <w:p w14:paraId="2B738D8A" w14:textId="014068F4" w:rsidR="00C136BB" w:rsidRPr="00FD3160" w:rsidRDefault="00C136BB" w:rsidP="006B25B9">
      <w:pPr>
        <w:numPr>
          <w:ilvl w:val="0"/>
          <w:numId w:val="12"/>
        </w:numPr>
        <w:tabs>
          <w:tab w:val="left" w:pos="360"/>
          <w:tab w:val="left" w:pos="720"/>
          <w:tab w:val="left" w:pos="1080"/>
        </w:tabs>
        <w:ind w:left="720"/>
      </w:pPr>
      <w:r w:rsidRPr="00FD3160">
        <w:t xml:space="preserve">Best operational practices are adhered to and the duration of excess emissions shall be </w:t>
      </w:r>
      <w:r w:rsidR="006B25B9">
        <w:rPr>
          <w:szCs w:val="22"/>
        </w:rPr>
        <w:t>minimized.</w:t>
      </w:r>
    </w:p>
    <w:p w14:paraId="012EADDE" w14:textId="61AFC6D1" w:rsidR="006B25B9" w:rsidRPr="006B25B9" w:rsidRDefault="006B25B9" w:rsidP="006B25B9">
      <w:pPr>
        <w:numPr>
          <w:ilvl w:val="0"/>
          <w:numId w:val="12"/>
        </w:numPr>
        <w:tabs>
          <w:tab w:val="left" w:pos="360"/>
          <w:tab w:val="left" w:pos="720"/>
          <w:tab w:val="left" w:pos="1080"/>
        </w:tabs>
        <w:ind w:left="720"/>
      </w:pPr>
      <w:r>
        <w:rPr>
          <w:szCs w:val="22"/>
        </w:rPr>
        <w:t>Excess emissions occurrences shall in no case exceed two hours (120 minutes) in any calendar day except during start-up, shutdown or during DLN major</w:t>
      </w:r>
      <w:r w:rsidRPr="006B25B9">
        <w:rPr>
          <w:szCs w:val="22"/>
        </w:rPr>
        <w:t xml:space="preserve"> </w:t>
      </w:r>
      <w:r>
        <w:rPr>
          <w:szCs w:val="22"/>
        </w:rPr>
        <w:t>tuning as described in the alternate NO</w:t>
      </w:r>
      <w:r>
        <w:rPr>
          <w:szCs w:val="22"/>
          <w:vertAlign w:val="subscript"/>
        </w:rPr>
        <w:t>X</w:t>
      </w:r>
      <w:r>
        <w:rPr>
          <w:szCs w:val="22"/>
        </w:rPr>
        <w:t xml:space="preserve"> and CO emissions standards below</w:t>
      </w:r>
      <w:r w:rsidR="00232697">
        <w:rPr>
          <w:szCs w:val="22"/>
        </w:rPr>
        <w:t xml:space="preserve">. </w:t>
      </w:r>
      <w:r>
        <w:rPr>
          <w:szCs w:val="22"/>
        </w:rPr>
        <w:t xml:space="preserve"> (</w:t>
      </w:r>
      <w:r w:rsidR="00232697">
        <w:rPr>
          <w:szCs w:val="22"/>
        </w:rPr>
        <w:t xml:space="preserve">See </w:t>
      </w:r>
      <w:r>
        <w:rPr>
          <w:szCs w:val="22"/>
        </w:rPr>
        <w:t xml:space="preserve">Specific Condition </w:t>
      </w:r>
      <w:r w:rsidR="00232697" w:rsidRPr="00402322">
        <w:rPr>
          <w:b/>
          <w:szCs w:val="22"/>
        </w:rPr>
        <w:fldChar w:fldCharType="begin"/>
      </w:r>
      <w:r w:rsidR="00232697" w:rsidRPr="00402322">
        <w:rPr>
          <w:b/>
          <w:szCs w:val="22"/>
        </w:rPr>
        <w:instrText xml:space="preserve"> REF _Ref519770825 \r \h </w:instrText>
      </w:r>
      <w:r w:rsidR="00232697">
        <w:rPr>
          <w:b/>
          <w:szCs w:val="22"/>
        </w:rPr>
        <w:instrText xml:space="preserve"> \* MERGEFORMAT </w:instrText>
      </w:r>
      <w:r w:rsidR="00232697" w:rsidRPr="00402322">
        <w:rPr>
          <w:b/>
          <w:szCs w:val="22"/>
        </w:rPr>
      </w:r>
      <w:r w:rsidR="00232697" w:rsidRPr="00402322">
        <w:rPr>
          <w:b/>
          <w:szCs w:val="22"/>
        </w:rPr>
        <w:fldChar w:fldCharType="separate"/>
      </w:r>
      <w:r w:rsidR="001131C6">
        <w:rPr>
          <w:b/>
          <w:szCs w:val="22"/>
        </w:rPr>
        <w:t>B.19</w:t>
      </w:r>
      <w:r w:rsidR="00232697" w:rsidRPr="00402322">
        <w:rPr>
          <w:b/>
          <w:szCs w:val="22"/>
        </w:rPr>
        <w:fldChar w:fldCharType="end"/>
      </w:r>
      <w:r w:rsidR="00232697">
        <w:rPr>
          <w:b/>
          <w:szCs w:val="22"/>
        </w:rPr>
        <w:t>.</w:t>
      </w:r>
      <w:r>
        <w:rPr>
          <w:szCs w:val="22"/>
        </w:rPr>
        <w:t>)</w:t>
      </w:r>
    </w:p>
    <w:p w14:paraId="66E7348B" w14:textId="4264E83C" w:rsidR="006B25B9" w:rsidRPr="006B25B9" w:rsidRDefault="006B25B9" w:rsidP="006B25B9">
      <w:pPr>
        <w:numPr>
          <w:ilvl w:val="0"/>
          <w:numId w:val="12"/>
        </w:numPr>
        <w:tabs>
          <w:tab w:val="left" w:pos="360"/>
          <w:tab w:val="left" w:pos="720"/>
          <w:tab w:val="left" w:pos="1080"/>
        </w:tabs>
        <w:ind w:left="720"/>
      </w:pPr>
      <w:r>
        <w:rPr>
          <w:szCs w:val="22"/>
        </w:rPr>
        <w:t>A startup of any type is defined as being complete upon the first 3-hour block NO</w:t>
      </w:r>
      <w:r>
        <w:rPr>
          <w:szCs w:val="22"/>
          <w:vertAlign w:val="subscript"/>
        </w:rPr>
        <w:t xml:space="preserve">X </w:t>
      </w:r>
      <w:r>
        <w:rPr>
          <w:szCs w:val="22"/>
        </w:rPr>
        <w:t>average of 3.5 ppmvd or less (15 ppmvd or less for oil firing); and,</w:t>
      </w:r>
    </w:p>
    <w:p w14:paraId="0B09AAA6" w14:textId="245F9047" w:rsidR="00C136BB" w:rsidRPr="00FD3160" w:rsidRDefault="00C136BB" w:rsidP="006B25B9">
      <w:pPr>
        <w:numPr>
          <w:ilvl w:val="0"/>
          <w:numId w:val="12"/>
        </w:numPr>
        <w:tabs>
          <w:tab w:val="left" w:pos="360"/>
          <w:tab w:val="left" w:pos="720"/>
          <w:tab w:val="left" w:pos="1080"/>
        </w:tabs>
        <w:ind w:left="720"/>
      </w:pPr>
      <w:r w:rsidRPr="00FD3160">
        <w:rPr>
          <w:szCs w:val="22"/>
        </w:rPr>
        <w:t>Operation below 62 gross megawatts while firing fuel oil and/or natural gas shall be limited to 2 hours per unit cycle (breaker closed to breaker open).</w:t>
      </w:r>
    </w:p>
    <w:p w14:paraId="0CE448AC" w14:textId="15524446" w:rsidR="00C136BB" w:rsidRDefault="006B25B9" w:rsidP="00C136BB">
      <w:pPr>
        <w:tabs>
          <w:tab w:val="left" w:pos="360"/>
          <w:tab w:val="left" w:pos="1080"/>
          <w:tab w:val="left" w:pos="1440"/>
        </w:tabs>
        <w:spacing w:after="120"/>
        <w:ind w:left="360"/>
        <w:rPr>
          <w:szCs w:val="22"/>
        </w:rPr>
      </w:pPr>
      <w:r>
        <w:rPr>
          <w:szCs w:val="22"/>
        </w:rPr>
        <w:t xml:space="preserve">[Rules 62-212.400, F.A.C., and 62-210.700(1), F.A.C.; </w:t>
      </w:r>
      <w:r>
        <w:t xml:space="preserve">Permit Nos. </w:t>
      </w:r>
      <w:r>
        <w:rPr>
          <w:szCs w:val="22"/>
        </w:rPr>
        <w:t xml:space="preserve">0310485-012-AC and 0310485-015-AC, and </w:t>
      </w:r>
      <w:r>
        <w:t>Permit No. 0310485-003-AC/PSD-FL-310, Specific Condition 25</w:t>
      </w:r>
      <w:r>
        <w:rPr>
          <w:szCs w:val="22"/>
        </w:rPr>
        <w:t>]</w:t>
      </w:r>
    </w:p>
    <w:p w14:paraId="2CC4A1F6" w14:textId="77777777" w:rsidR="00C136BB" w:rsidRPr="00FD3160" w:rsidRDefault="00C136BB" w:rsidP="0060174D">
      <w:pPr>
        <w:numPr>
          <w:ilvl w:val="0"/>
          <w:numId w:val="9"/>
        </w:numPr>
        <w:tabs>
          <w:tab w:val="left" w:pos="360"/>
          <w:tab w:val="left" w:pos="720"/>
          <w:tab w:val="left" w:pos="1080"/>
          <w:tab w:val="left" w:pos="1440"/>
        </w:tabs>
        <w:spacing w:after="120"/>
        <w:ind w:left="360" w:hanging="360"/>
        <w:rPr>
          <w:szCs w:val="22"/>
        </w:rPr>
      </w:pPr>
      <w:r w:rsidRPr="00FD3160">
        <w:rPr>
          <w:szCs w:val="22"/>
          <w:u w:val="single"/>
        </w:rPr>
        <w:t>Excess Emissions Prohibited</w:t>
      </w:r>
      <w:r w:rsidRPr="00FD3160">
        <w:rPr>
          <w:szCs w:val="22"/>
        </w:rPr>
        <w:t xml:space="preserve">.  </w:t>
      </w:r>
      <w:r w:rsidRPr="00FD3160">
        <w:t>Excess emissions which are caused entirely or in part by poor maintenance, poor operation, or any other equipment or process failure which may reasonably be prevented during startup, shutdown or malfunction shall be prohibited.  [Rule 62-210.700(4), F.A.C.]</w:t>
      </w:r>
    </w:p>
    <w:p w14:paraId="2B255D21" w14:textId="3DB0C461" w:rsidR="0060174D" w:rsidRPr="00402322" w:rsidRDefault="0060174D" w:rsidP="0060174D">
      <w:pPr>
        <w:numPr>
          <w:ilvl w:val="0"/>
          <w:numId w:val="9"/>
        </w:numPr>
        <w:tabs>
          <w:tab w:val="left" w:pos="360"/>
          <w:tab w:val="left" w:pos="720"/>
          <w:tab w:val="left" w:pos="1080"/>
          <w:tab w:val="left" w:pos="1440"/>
        </w:tabs>
        <w:spacing w:after="120"/>
        <w:ind w:left="360" w:hanging="360"/>
        <w:rPr>
          <w:sz w:val="24"/>
          <w:szCs w:val="24"/>
        </w:rPr>
      </w:pPr>
      <w:r>
        <w:rPr>
          <w:szCs w:val="22"/>
          <w:u w:val="single"/>
        </w:rPr>
        <w:t>CEMS Data Exclusion for FSNL Testing</w:t>
      </w:r>
      <w:r>
        <w:rPr>
          <w:szCs w:val="22"/>
        </w:rPr>
        <w:t>:  As a periodic maintenance practice, the permittee may perform full-speed no-load (FSNL) tests the with CT generator in accordance with the manufacturer’s recommendations or industry standards.  NO</w:t>
      </w:r>
      <w:r w:rsidRPr="008F7484">
        <w:rPr>
          <w:szCs w:val="22"/>
          <w:vertAlign w:val="subscript"/>
        </w:rPr>
        <w:t>X</w:t>
      </w:r>
      <w:r>
        <w:rPr>
          <w:szCs w:val="22"/>
        </w:rPr>
        <w:t xml:space="preserve"> </w:t>
      </w:r>
      <w:r w:rsidR="00E7277D">
        <w:rPr>
          <w:szCs w:val="22"/>
        </w:rPr>
        <w:t xml:space="preserve">and CO </w:t>
      </w:r>
      <w:r>
        <w:rPr>
          <w:szCs w:val="22"/>
        </w:rPr>
        <w:t>emissions data gathered during periods of FSNL testing may be excluded from demonstrations of compliance with the state-issued concentration-based NO</w:t>
      </w:r>
      <w:r w:rsidRPr="008F7484">
        <w:rPr>
          <w:szCs w:val="22"/>
          <w:vertAlign w:val="subscript"/>
        </w:rPr>
        <w:t>X</w:t>
      </w:r>
      <w:r>
        <w:rPr>
          <w:szCs w:val="22"/>
        </w:rPr>
        <w:t xml:space="preserve"> </w:t>
      </w:r>
      <w:r w:rsidR="00E7277D">
        <w:rPr>
          <w:szCs w:val="22"/>
        </w:rPr>
        <w:t xml:space="preserve">and CO </w:t>
      </w:r>
      <w:r>
        <w:rPr>
          <w:szCs w:val="22"/>
        </w:rPr>
        <w:t>limits.</w:t>
      </w:r>
      <w:r w:rsidR="00402322">
        <w:rPr>
          <w:szCs w:val="22"/>
        </w:rPr>
        <w:t xml:space="preserve">  </w:t>
      </w:r>
      <w:bookmarkStart w:id="31" w:name="_Hlk519771078"/>
      <w:r w:rsidR="00402322">
        <w:rPr>
          <w:szCs w:val="22"/>
        </w:rPr>
        <w:t xml:space="preserve">Emissions during FSNL testing are subject to the limits in Specific Condition </w:t>
      </w:r>
      <w:r w:rsidR="00402322" w:rsidRPr="00402322">
        <w:rPr>
          <w:b/>
          <w:szCs w:val="22"/>
        </w:rPr>
        <w:fldChar w:fldCharType="begin"/>
      </w:r>
      <w:r w:rsidR="00402322" w:rsidRPr="00402322">
        <w:rPr>
          <w:b/>
          <w:szCs w:val="22"/>
        </w:rPr>
        <w:instrText xml:space="preserve"> REF _Ref519770825 \r \h </w:instrText>
      </w:r>
      <w:r w:rsidR="00402322">
        <w:rPr>
          <w:b/>
          <w:szCs w:val="22"/>
        </w:rPr>
        <w:instrText xml:space="preserve"> \* MERGEFORMAT </w:instrText>
      </w:r>
      <w:r w:rsidR="00402322" w:rsidRPr="00402322">
        <w:rPr>
          <w:b/>
          <w:szCs w:val="22"/>
        </w:rPr>
      </w:r>
      <w:r w:rsidR="00402322" w:rsidRPr="00402322">
        <w:rPr>
          <w:b/>
          <w:szCs w:val="22"/>
        </w:rPr>
        <w:fldChar w:fldCharType="separate"/>
      </w:r>
      <w:r w:rsidR="001131C6">
        <w:rPr>
          <w:b/>
          <w:szCs w:val="22"/>
        </w:rPr>
        <w:t>B.19</w:t>
      </w:r>
      <w:r w:rsidR="00402322" w:rsidRPr="00402322">
        <w:rPr>
          <w:b/>
          <w:szCs w:val="22"/>
        </w:rPr>
        <w:fldChar w:fldCharType="end"/>
      </w:r>
      <w:bookmarkEnd w:id="31"/>
      <w:r w:rsidR="00402322">
        <w:rPr>
          <w:szCs w:val="22"/>
        </w:rPr>
        <w:t xml:space="preserve">. </w:t>
      </w:r>
      <w:r>
        <w:rPr>
          <w:szCs w:val="22"/>
        </w:rPr>
        <w:t xml:space="preserve">  NO</w:t>
      </w:r>
      <w:r w:rsidRPr="008F7484">
        <w:rPr>
          <w:szCs w:val="22"/>
          <w:vertAlign w:val="subscript"/>
        </w:rPr>
        <w:t>X</w:t>
      </w:r>
      <w:r>
        <w:rPr>
          <w:szCs w:val="22"/>
        </w:rPr>
        <w:t xml:space="preserve"> </w:t>
      </w:r>
      <w:r w:rsidR="00E7277D">
        <w:rPr>
          <w:szCs w:val="22"/>
        </w:rPr>
        <w:t xml:space="preserve">and CO </w:t>
      </w:r>
      <w:r>
        <w:rPr>
          <w:szCs w:val="22"/>
        </w:rPr>
        <w:t xml:space="preserve">emissions data recorded during FSNL testing shall not be excluded from annual emissions reports and demonstrations of compliance with any NSPS provisions. </w:t>
      </w:r>
      <w:r w:rsidRPr="00004284">
        <w:rPr>
          <w:szCs w:val="22"/>
        </w:rPr>
        <w:t xml:space="preserve"> [</w:t>
      </w:r>
      <w:r>
        <w:rPr>
          <w:szCs w:val="22"/>
        </w:rPr>
        <w:t>Rule 62-210.700(4), F.A.C.; Permit</w:t>
      </w:r>
      <w:r w:rsidRPr="00004284">
        <w:rPr>
          <w:szCs w:val="22"/>
        </w:rPr>
        <w:t xml:space="preserve"> No. </w:t>
      </w:r>
      <w:r>
        <w:rPr>
          <w:szCs w:val="22"/>
        </w:rPr>
        <w:t>0310485-025</w:t>
      </w:r>
      <w:r w:rsidRPr="00004284">
        <w:rPr>
          <w:szCs w:val="22"/>
        </w:rPr>
        <w:t>-AC</w:t>
      </w:r>
      <w:r>
        <w:rPr>
          <w:szCs w:val="22"/>
        </w:rPr>
        <w:t>/PSD-FL-310H</w:t>
      </w:r>
      <w:r w:rsidRPr="00004284">
        <w:rPr>
          <w:szCs w:val="22"/>
        </w:rPr>
        <w:t>]</w:t>
      </w:r>
    </w:p>
    <w:p w14:paraId="1A60DA2A" w14:textId="53874038" w:rsidR="00402322" w:rsidRPr="006B25B9" w:rsidRDefault="00402322" w:rsidP="00402322">
      <w:pPr>
        <w:numPr>
          <w:ilvl w:val="0"/>
          <w:numId w:val="9"/>
        </w:numPr>
        <w:tabs>
          <w:tab w:val="left" w:pos="360"/>
          <w:tab w:val="left" w:pos="720"/>
          <w:tab w:val="left" w:pos="1080"/>
          <w:tab w:val="left" w:pos="1440"/>
        </w:tabs>
        <w:ind w:left="360" w:hanging="360"/>
        <w:rPr>
          <w:szCs w:val="22"/>
        </w:rPr>
      </w:pPr>
      <w:bookmarkStart w:id="32" w:name="_Ref519770825"/>
      <w:bookmarkStart w:id="33" w:name="_Hlk519770912"/>
      <w:r w:rsidRPr="006B25B9">
        <w:rPr>
          <w:szCs w:val="22"/>
          <w:u w:val="single"/>
        </w:rPr>
        <w:t>Alternate NO</w:t>
      </w:r>
      <w:r w:rsidRPr="006B25B9">
        <w:rPr>
          <w:szCs w:val="22"/>
          <w:u w:val="single"/>
          <w:vertAlign w:val="subscript"/>
        </w:rPr>
        <w:t xml:space="preserve">X </w:t>
      </w:r>
      <w:r w:rsidRPr="006B25B9">
        <w:rPr>
          <w:szCs w:val="22"/>
          <w:u w:val="single"/>
        </w:rPr>
        <w:t>and CO Emissions Standards</w:t>
      </w:r>
      <w:r>
        <w:rPr>
          <w:szCs w:val="22"/>
        </w:rPr>
        <w:t>.</w:t>
      </w:r>
      <w:r w:rsidRPr="006B25B9">
        <w:rPr>
          <w:szCs w:val="22"/>
        </w:rPr>
        <w:t xml:space="preserve">  During any calendar day in which at least one hour of startup, shutdown</w:t>
      </w:r>
      <w:r w:rsidR="009922DF">
        <w:rPr>
          <w:szCs w:val="22"/>
        </w:rPr>
        <w:t>, FSNL testing,</w:t>
      </w:r>
      <w:r w:rsidRPr="006B25B9">
        <w:rPr>
          <w:szCs w:val="22"/>
        </w:rPr>
        <w:t xml:space="preserve"> or DLN major tuning session has occurred, the following alternate emission limits shall apply to each combined cycle combustion turbine:</w:t>
      </w:r>
      <w:bookmarkEnd w:id="32"/>
    </w:p>
    <w:p w14:paraId="109E3083" w14:textId="77777777" w:rsidR="00402322" w:rsidRDefault="00402322" w:rsidP="00402322">
      <w:pPr>
        <w:numPr>
          <w:ilvl w:val="0"/>
          <w:numId w:val="13"/>
        </w:numPr>
        <w:tabs>
          <w:tab w:val="left" w:pos="360"/>
          <w:tab w:val="left" w:pos="720"/>
          <w:tab w:val="left" w:pos="1080"/>
        </w:tabs>
        <w:ind w:left="720"/>
        <w:rPr>
          <w:szCs w:val="22"/>
        </w:rPr>
      </w:pPr>
      <w:r>
        <w:rPr>
          <w:szCs w:val="22"/>
        </w:rPr>
        <w:t>An alternate NO</w:t>
      </w:r>
      <w:r>
        <w:rPr>
          <w:szCs w:val="22"/>
          <w:vertAlign w:val="subscript"/>
        </w:rPr>
        <w:t>X</w:t>
      </w:r>
      <w:r>
        <w:rPr>
          <w:szCs w:val="22"/>
        </w:rPr>
        <w:t xml:space="preserve"> limit of 3,000 lbs shall apply if natural gas is the exclusively fired fuel;</w:t>
      </w:r>
    </w:p>
    <w:p w14:paraId="1FB7CE5C" w14:textId="77777777" w:rsidR="00402322" w:rsidRDefault="00402322" w:rsidP="00402322">
      <w:pPr>
        <w:numPr>
          <w:ilvl w:val="0"/>
          <w:numId w:val="13"/>
        </w:numPr>
        <w:tabs>
          <w:tab w:val="left" w:pos="360"/>
          <w:tab w:val="left" w:pos="720"/>
          <w:tab w:val="left" w:pos="1080"/>
        </w:tabs>
        <w:ind w:left="720"/>
        <w:rPr>
          <w:szCs w:val="22"/>
        </w:rPr>
      </w:pPr>
      <w:r>
        <w:rPr>
          <w:szCs w:val="22"/>
        </w:rPr>
        <w:t>An alternate NO</w:t>
      </w:r>
      <w:r>
        <w:rPr>
          <w:szCs w:val="22"/>
          <w:vertAlign w:val="subscript"/>
        </w:rPr>
        <w:t xml:space="preserve">X </w:t>
      </w:r>
      <w:r>
        <w:rPr>
          <w:szCs w:val="22"/>
        </w:rPr>
        <w:t>limit of 8,880 lbs shall apply if any fuel oil is fired; and,</w:t>
      </w:r>
    </w:p>
    <w:p w14:paraId="69745ECF" w14:textId="77777777" w:rsidR="00402322" w:rsidRDefault="00402322" w:rsidP="00402322">
      <w:pPr>
        <w:numPr>
          <w:ilvl w:val="0"/>
          <w:numId w:val="13"/>
        </w:numPr>
        <w:tabs>
          <w:tab w:val="left" w:pos="360"/>
          <w:tab w:val="left" w:pos="720"/>
          <w:tab w:val="left" w:pos="1080"/>
        </w:tabs>
        <w:ind w:left="720"/>
        <w:rPr>
          <w:szCs w:val="22"/>
        </w:rPr>
      </w:pPr>
      <w:r>
        <w:rPr>
          <w:szCs w:val="22"/>
        </w:rPr>
        <w:t>An alternate CO limit of 4,200 lbs shall apply when firing either natural gas or fuel oil.</w:t>
      </w:r>
    </w:p>
    <w:p w14:paraId="24CDCCA6" w14:textId="37EEB2A5" w:rsidR="00402322" w:rsidRDefault="00402322" w:rsidP="00402322">
      <w:pPr>
        <w:tabs>
          <w:tab w:val="left" w:pos="360"/>
          <w:tab w:val="left" w:pos="1080"/>
          <w:tab w:val="left" w:pos="1440"/>
        </w:tabs>
        <w:spacing w:after="120"/>
        <w:ind w:left="360"/>
        <w:rPr>
          <w:szCs w:val="22"/>
        </w:rPr>
      </w:pPr>
      <w:r>
        <w:rPr>
          <w:szCs w:val="22"/>
        </w:rPr>
        <w:t xml:space="preserve">[Rules </w:t>
      </w:r>
      <w:r w:rsidR="009922DF">
        <w:rPr>
          <w:szCs w:val="22"/>
        </w:rPr>
        <w:t xml:space="preserve">62-4.070 and </w:t>
      </w:r>
      <w:r>
        <w:rPr>
          <w:szCs w:val="22"/>
        </w:rPr>
        <w:t>62-212.400(2)(d) and (e), F.A.C.; Permit No</w:t>
      </w:r>
      <w:r w:rsidR="009922DF">
        <w:rPr>
          <w:szCs w:val="22"/>
        </w:rPr>
        <w:t>s</w:t>
      </w:r>
      <w:r>
        <w:rPr>
          <w:szCs w:val="22"/>
        </w:rPr>
        <w:t>.</w:t>
      </w:r>
      <w:r>
        <w:t xml:space="preserve"> </w:t>
      </w:r>
      <w:r>
        <w:rPr>
          <w:szCs w:val="22"/>
        </w:rPr>
        <w:t>0310485-014-AC/PSD-FL-310D, Specific Condition 25A</w:t>
      </w:r>
      <w:r w:rsidR="009922DF">
        <w:rPr>
          <w:szCs w:val="22"/>
        </w:rPr>
        <w:t xml:space="preserve"> and 0310485-025-AC/PSD-FL-310H]</w:t>
      </w:r>
    </w:p>
    <w:p w14:paraId="5B483709" w14:textId="00B2FDC9" w:rsidR="00232697" w:rsidRDefault="00232697" w:rsidP="00232697">
      <w:pPr>
        <w:tabs>
          <w:tab w:val="left" w:pos="360"/>
          <w:tab w:val="left" w:pos="1080"/>
          <w:tab w:val="left" w:pos="1440"/>
        </w:tabs>
        <w:spacing w:after="120"/>
        <w:rPr>
          <w:b/>
          <w:u w:val="single"/>
        </w:rPr>
      </w:pPr>
      <w:r w:rsidRPr="00B33C23">
        <w:rPr>
          <w:b/>
          <w:u w:val="single"/>
        </w:rPr>
        <w:t>Monitoring of Operations</w:t>
      </w:r>
    </w:p>
    <w:p w14:paraId="6DBEAFBB" w14:textId="305D585D" w:rsidR="00232697" w:rsidRPr="00402322" w:rsidRDefault="00232697" w:rsidP="00232697">
      <w:pPr>
        <w:numPr>
          <w:ilvl w:val="0"/>
          <w:numId w:val="9"/>
        </w:numPr>
        <w:tabs>
          <w:tab w:val="left" w:pos="360"/>
          <w:tab w:val="left" w:pos="720"/>
          <w:tab w:val="left" w:pos="1080"/>
          <w:tab w:val="left" w:pos="1440"/>
        </w:tabs>
        <w:spacing w:after="120"/>
        <w:ind w:left="360" w:hanging="360"/>
      </w:pPr>
      <w:r>
        <w:rPr>
          <w:szCs w:val="22"/>
          <w:u w:val="single"/>
        </w:rPr>
        <w:t>Fuel Monitoring Schedule</w:t>
      </w:r>
      <w:r>
        <w:rPr>
          <w:szCs w:val="22"/>
        </w:rPr>
        <w:t>.  An optional SO</w:t>
      </w:r>
      <w:r>
        <w:rPr>
          <w:szCs w:val="22"/>
          <w:vertAlign w:val="subscript"/>
        </w:rPr>
        <w:t>2</w:t>
      </w:r>
      <w:r>
        <w:rPr>
          <w:szCs w:val="22"/>
        </w:rPr>
        <w:t xml:space="preserve"> Emissions Data Protocol (without additional EPA approvals) for Gas-Fired and Oil-Fired Units pursuant to 40 CFR 75, Appendix D, for natural gas may be used in lieu of the daily sampling requirements of 40 CFR 60 Subpart GG provided the following requirement is met:  </w:t>
      </w:r>
      <w:r>
        <w:t>E</w:t>
      </w:r>
      <w:r>
        <w:rPr>
          <w:szCs w:val="22"/>
        </w:rPr>
        <w:t>ach unit shall be monitored for SO</w:t>
      </w:r>
      <w:r>
        <w:rPr>
          <w:szCs w:val="22"/>
          <w:vertAlign w:val="subscript"/>
        </w:rPr>
        <w:t>2</w:t>
      </w:r>
      <w:r>
        <w:rPr>
          <w:szCs w:val="22"/>
        </w:rPr>
        <w:t xml:space="preserve"> emissions using methods consistent with the requirements of 40 CFR 75 and certified by the USEPA.  [</w:t>
      </w:r>
      <w:r>
        <w:t>Permit No. 0310485-003-AC/PSD-FL-310, Specific Condition 42</w:t>
      </w:r>
      <w:r>
        <w:rPr>
          <w:szCs w:val="22"/>
        </w:rPr>
        <w:t>]</w:t>
      </w:r>
    </w:p>
    <w:bookmarkEnd w:id="33"/>
    <w:p w14:paraId="12ED83E5" w14:textId="0745348C" w:rsidR="002638B5" w:rsidRPr="00E7277D" w:rsidRDefault="00E7277D" w:rsidP="002638B5">
      <w:pPr>
        <w:tabs>
          <w:tab w:val="left" w:pos="360"/>
          <w:tab w:val="left" w:pos="720"/>
          <w:tab w:val="left" w:pos="1080"/>
          <w:tab w:val="left" w:pos="1440"/>
        </w:tabs>
        <w:spacing w:after="120"/>
        <w:rPr>
          <w:b/>
          <w:u w:val="single"/>
        </w:rPr>
      </w:pPr>
      <w:r w:rsidRPr="00E7277D">
        <w:rPr>
          <w:b/>
          <w:u w:val="single"/>
        </w:rPr>
        <w:t>Continuous Monitoring Requirements</w:t>
      </w:r>
    </w:p>
    <w:p w14:paraId="0D542559" w14:textId="77777777" w:rsidR="00E7277D" w:rsidRDefault="00E7277D" w:rsidP="00E7277D">
      <w:pPr>
        <w:numPr>
          <w:ilvl w:val="0"/>
          <w:numId w:val="9"/>
        </w:numPr>
        <w:tabs>
          <w:tab w:val="left" w:pos="360"/>
          <w:tab w:val="left" w:pos="720"/>
          <w:tab w:val="left" w:pos="1080"/>
          <w:tab w:val="left" w:pos="1440"/>
        </w:tabs>
        <w:ind w:left="360" w:hanging="360"/>
      </w:pPr>
      <w:bookmarkStart w:id="34" w:name="_Ref519779317"/>
      <w:r>
        <w:rPr>
          <w:u w:val="single"/>
        </w:rPr>
        <w:t>Continuous Monitoring Systems (CEMS)</w:t>
      </w:r>
      <w:r>
        <w:t>.</w:t>
      </w:r>
      <w:bookmarkEnd w:id="34"/>
    </w:p>
    <w:p w14:paraId="70298F1C" w14:textId="49A4DDDF" w:rsidR="00E7277D" w:rsidRDefault="00E7277D" w:rsidP="00DB3834">
      <w:pPr>
        <w:numPr>
          <w:ilvl w:val="0"/>
          <w:numId w:val="17"/>
        </w:numPr>
        <w:tabs>
          <w:tab w:val="left" w:pos="360"/>
          <w:tab w:val="left" w:pos="720"/>
          <w:tab w:val="left" w:pos="1080"/>
        </w:tabs>
        <w:ind w:left="720"/>
      </w:pPr>
      <w:r>
        <w:rPr>
          <w:i/>
        </w:rPr>
        <w:t>CEM Requirement.</w:t>
      </w:r>
      <w:r>
        <w:t xml:space="preserve">  The permittee shall calibrate, maintain, and operate continuous emission monitors in the stack to measure and record the emissions of NO</w:t>
      </w:r>
      <w:r>
        <w:rPr>
          <w:vertAlign w:val="subscript"/>
        </w:rPr>
        <w:t>X</w:t>
      </w:r>
      <w:r>
        <w:t xml:space="preserve"> and CO from these emissions units, and the oxygen (O</w:t>
      </w:r>
      <w:r>
        <w:rPr>
          <w:vertAlign w:val="subscript"/>
        </w:rPr>
        <w:t>2</w:t>
      </w:r>
      <w:r>
        <w:t>) content of the flue gas at the location where NO</w:t>
      </w:r>
      <w:r>
        <w:rPr>
          <w:vertAlign w:val="subscript"/>
        </w:rPr>
        <w:t>X</w:t>
      </w:r>
      <w:r>
        <w:t xml:space="preserve"> and CO are monitored, in a manner sufficient to demonstrate compliance with the emission limits of this permit.  </w:t>
      </w:r>
    </w:p>
    <w:p w14:paraId="056425D4" w14:textId="3B51554D" w:rsidR="00E7277D" w:rsidRDefault="00E7277D" w:rsidP="00DB3834">
      <w:pPr>
        <w:numPr>
          <w:ilvl w:val="0"/>
          <w:numId w:val="17"/>
        </w:numPr>
        <w:tabs>
          <w:tab w:val="left" w:pos="360"/>
          <w:tab w:val="left" w:pos="720"/>
          <w:tab w:val="left" w:pos="1080"/>
        </w:tabs>
        <w:ind w:left="720"/>
        <w:rPr>
          <w:szCs w:val="22"/>
        </w:rPr>
      </w:pPr>
      <w:r>
        <w:rPr>
          <w:i/>
        </w:rPr>
        <w:t xml:space="preserve">Compliance demonstration using CEM.  </w:t>
      </w:r>
      <w:r>
        <w:t>The CEM system shall be used to demonstrate compliance with the emission limits for NO</w:t>
      </w:r>
      <w:r>
        <w:rPr>
          <w:vertAlign w:val="subscript"/>
        </w:rPr>
        <w:t>X</w:t>
      </w:r>
      <w:r>
        <w:t xml:space="preserve"> and CO established in this permit.  Compliance with the emission limits for NO</w:t>
      </w:r>
      <w:r>
        <w:rPr>
          <w:vertAlign w:val="subscript"/>
        </w:rPr>
        <w:t>X</w:t>
      </w:r>
      <w:r>
        <w:t xml:space="preserve"> shall be based on a 3-hour block average.  The 3-hour block average shall be calculated from 3 consecutive hourly average emission rate values.  Compliance with the emission limits for CO</w:t>
      </w:r>
      <w:r>
        <w:rPr>
          <w:vertAlign w:val="subscript"/>
        </w:rPr>
        <w:t xml:space="preserve"> </w:t>
      </w:r>
      <w:r>
        <w:t xml:space="preserve">shall be based on a 24-hour block average starting at midnight of each operating day.  The 24-hour block average shall be calculated from 24 consecutive hourly average emission rate values.  Each hourly value shall be computed using at least one data point in each fifteen-minute quadrant of an hour, where the unit combusted fuel during that quadrant of an hour.  Notwithstanding this requirement, an hourly value shall be computed from at least two data points separated by a minimum of 15 minutes (where the unit operates for more than one quadrant of an hour).  The owner or operator shall use all valid measurements or data points collected during an hour to calculate the hourly averages.  All data points collected during an hour shall be, to the extent practicable, evenly spaced over the hour.  If the CEM system measures concentration on a wet basis, the CEM system shall include provisions to determine the moisture content of the exhaust gas and an algorithm to enable correction of the monitoring results to a dry basis (0% moisture).  Alternatively, the owner or operator may develop </w:t>
      </w:r>
      <w:r>
        <w:rPr>
          <w:szCs w:val="22"/>
        </w:rPr>
        <w:t>an algorithm based on fuel characteristics and stack CO</w:t>
      </w:r>
      <w:r>
        <w:rPr>
          <w:szCs w:val="22"/>
          <w:vertAlign w:val="subscript"/>
        </w:rPr>
        <w:t>2</w:t>
      </w:r>
      <w:r>
        <w:rPr>
          <w:szCs w:val="22"/>
        </w:rPr>
        <w:t xml:space="preserve"> (or O</w:t>
      </w:r>
      <w:r>
        <w:rPr>
          <w:szCs w:val="22"/>
          <w:vertAlign w:val="subscript"/>
        </w:rPr>
        <w:t>2</w:t>
      </w:r>
      <w:r>
        <w:rPr>
          <w:szCs w:val="22"/>
        </w:rPr>
        <w:t>) measurements to calculate the moisture content in the exhaust gas to enable correction of the monitoring results to a dry basis (0% moisture).  Final results of the CEM system shall be expressed as ppmvd, corrected to 15% oxygen.</w:t>
      </w:r>
    </w:p>
    <w:p w14:paraId="6E0BE4D8" w14:textId="0150C65F" w:rsidR="00E7277D" w:rsidRDefault="00E7277D" w:rsidP="00DB3834">
      <w:pPr>
        <w:numPr>
          <w:ilvl w:val="0"/>
          <w:numId w:val="17"/>
        </w:numPr>
        <w:tabs>
          <w:tab w:val="left" w:pos="360"/>
          <w:tab w:val="left" w:pos="720"/>
          <w:tab w:val="left" w:pos="1080"/>
        </w:tabs>
        <w:ind w:left="720"/>
        <w:rPr>
          <w:szCs w:val="22"/>
        </w:rPr>
      </w:pPr>
      <w:r>
        <w:rPr>
          <w:i/>
          <w:szCs w:val="22"/>
        </w:rPr>
        <w:t>NO</w:t>
      </w:r>
      <w:r>
        <w:rPr>
          <w:i/>
          <w:szCs w:val="22"/>
          <w:vertAlign w:val="subscript"/>
        </w:rPr>
        <w:t>X</w:t>
      </w:r>
      <w:r>
        <w:rPr>
          <w:i/>
          <w:szCs w:val="22"/>
        </w:rPr>
        <w:t xml:space="preserve"> Monitor Requirements. </w:t>
      </w:r>
      <w:r>
        <w:rPr>
          <w:szCs w:val="22"/>
        </w:rPr>
        <w:t xml:space="preserve"> The NO</w:t>
      </w:r>
      <w:r>
        <w:rPr>
          <w:szCs w:val="22"/>
          <w:vertAlign w:val="subscript"/>
        </w:rPr>
        <w:t>X</w:t>
      </w:r>
      <w:r>
        <w:rPr>
          <w:szCs w:val="22"/>
        </w:rPr>
        <w:t xml:space="preserve"> monitor shall be certified and operated in accordance with the following requirements.  The NO</w:t>
      </w:r>
      <w:r>
        <w:rPr>
          <w:szCs w:val="22"/>
          <w:vertAlign w:val="subscript"/>
        </w:rPr>
        <w:t>X</w:t>
      </w:r>
      <w:r>
        <w:rPr>
          <w:szCs w:val="22"/>
        </w:rPr>
        <w:t xml:space="preserve"> monitor shall be certified pursuant to 40 CFR 75 and shall be operated and maintained in accordance with the applicable requirements of 40 CFR 75, Subparts B and C.  For purposes of determining compliance with the emission limits specified within this permit, missing data shall not be substituted.  Instead the block average shall be determined using the remaining hourly data in the 3 or 24-hour block.  Record keeping and reporting shall be conducted pursuant to 40 CFR Part 75, Subparts F and G.  The RATA tests required for the NO</w:t>
      </w:r>
      <w:r>
        <w:rPr>
          <w:szCs w:val="22"/>
          <w:vertAlign w:val="subscript"/>
        </w:rPr>
        <w:t>X</w:t>
      </w:r>
      <w:r>
        <w:rPr>
          <w:szCs w:val="22"/>
        </w:rPr>
        <w:t xml:space="preserve"> monitor shall be performed using EPA Method 20 or 7E, Appendix A, 40 CFR 60.  The NO</w:t>
      </w:r>
      <w:r>
        <w:rPr>
          <w:szCs w:val="22"/>
          <w:vertAlign w:val="subscript"/>
        </w:rPr>
        <w:t>X</w:t>
      </w:r>
      <w:r>
        <w:rPr>
          <w:szCs w:val="22"/>
        </w:rPr>
        <w:t xml:space="preserve"> monitor shall be a dual range monitor.  The span values for the NO</w:t>
      </w:r>
      <w:r>
        <w:rPr>
          <w:szCs w:val="22"/>
          <w:vertAlign w:val="subscript"/>
        </w:rPr>
        <w:t>X</w:t>
      </w:r>
      <w:r>
        <w:rPr>
          <w:szCs w:val="22"/>
        </w:rPr>
        <w:t xml:space="preserve"> monitor will be determined in accordance with section 2.1.2 in Appendix A, 40 CFR 75.</w:t>
      </w:r>
    </w:p>
    <w:p w14:paraId="59572076" w14:textId="35172444" w:rsidR="00E7277D" w:rsidRDefault="00E7277D" w:rsidP="00DB3834">
      <w:pPr>
        <w:numPr>
          <w:ilvl w:val="0"/>
          <w:numId w:val="17"/>
        </w:numPr>
        <w:tabs>
          <w:tab w:val="left" w:pos="360"/>
          <w:tab w:val="left" w:pos="720"/>
          <w:tab w:val="left" w:pos="1080"/>
        </w:tabs>
        <w:ind w:left="720"/>
        <w:rPr>
          <w:szCs w:val="22"/>
        </w:rPr>
      </w:pPr>
      <w:r>
        <w:rPr>
          <w:i/>
          <w:szCs w:val="22"/>
        </w:rPr>
        <w:t>CO Monitor Requirements</w:t>
      </w:r>
      <w:r>
        <w:rPr>
          <w:szCs w:val="22"/>
        </w:rPr>
        <w:t>.  The CO monitor and CO</w:t>
      </w:r>
      <w:r>
        <w:rPr>
          <w:szCs w:val="22"/>
          <w:vertAlign w:val="subscript"/>
        </w:rPr>
        <w:t>2</w:t>
      </w:r>
      <w:r>
        <w:rPr>
          <w:szCs w:val="22"/>
        </w:rPr>
        <w:t xml:space="preserve"> monitor shall be certified and operated in accordance with the following requirements.  The CO monitor shall be certified pursuant to 40 CFR 60, Appendix B, Performance Specifications 4 and 4A.  The CO</w:t>
      </w:r>
      <w:r>
        <w:rPr>
          <w:szCs w:val="22"/>
          <w:vertAlign w:val="subscript"/>
        </w:rPr>
        <w:t>2</w:t>
      </w:r>
      <w:r>
        <w:rPr>
          <w:szCs w:val="22"/>
        </w:rPr>
        <w:t xml:space="preserve"> monitor shall be certified and maintained pursuant to 40 CFR 75.  Quality assurance procedures for the CO monitor shall conform to the requirements of 40 CFR 60, Appendix F, and the Data Assessment Report of section 7 shall be made each calendar quarter, and reported semi-annually to </w:t>
      </w:r>
      <w:r>
        <w:t>Compliance Authority</w:t>
      </w:r>
      <w:r>
        <w:rPr>
          <w:szCs w:val="22"/>
        </w:rPr>
        <w:t>.  The RATA tests required for the CO monitor shall be performed using EPA Method 10, Appendix A, 40 CFR 60.  The Method 10 analysis shall be based on a continuous sampling train, and the ascarite trap may be omitted or the interference trap of section 10.1 may be used in lieu of the silica gel and ascarite traps.  The CO monitor shall be a dual range monitor.  The span for the lower range shall not be greater than 20 ppm, and the span for the upper range shall be set as appropriate to reflect the level of CO emissions seen during unit startup.  The RATA tests required for the CO</w:t>
      </w:r>
      <w:r>
        <w:rPr>
          <w:szCs w:val="22"/>
          <w:vertAlign w:val="subscript"/>
        </w:rPr>
        <w:t>2</w:t>
      </w:r>
      <w:r>
        <w:rPr>
          <w:szCs w:val="22"/>
        </w:rPr>
        <w:t xml:space="preserve"> monitor shall be performed using EPA Method 3A or 3B, Appendix A, 40 CFR 60. </w:t>
      </w:r>
    </w:p>
    <w:p w14:paraId="7E854194" w14:textId="7543D666" w:rsidR="00E7277D" w:rsidRDefault="00E7277D" w:rsidP="00DB3834">
      <w:pPr>
        <w:numPr>
          <w:ilvl w:val="0"/>
          <w:numId w:val="17"/>
        </w:numPr>
        <w:tabs>
          <w:tab w:val="left" w:pos="360"/>
          <w:tab w:val="left" w:pos="720"/>
          <w:tab w:val="left" w:pos="1080"/>
        </w:tabs>
        <w:ind w:left="720"/>
        <w:rPr>
          <w:szCs w:val="22"/>
        </w:rPr>
      </w:pPr>
      <w:r>
        <w:rPr>
          <w:i/>
          <w:szCs w:val="22"/>
        </w:rPr>
        <w:t>CEMS Excluded Data</w:t>
      </w:r>
      <w:r>
        <w:rPr>
          <w:szCs w:val="22"/>
        </w:rPr>
        <w:t>.  NO</w:t>
      </w:r>
      <w:r>
        <w:rPr>
          <w:szCs w:val="22"/>
          <w:vertAlign w:val="subscript"/>
        </w:rPr>
        <w:t>X</w:t>
      </w:r>
      <w:r>
        <w:rPr>
          <w:szCs w:val="22"/>
        </w:rPr>
        <w:t>, CO and CO</w:t>
      </w:r>
      <w:r>
        <w:rPr>
          <w:szCs w:val="22"/>
          <w:vertAlign w:val="subscript"/>
        </w:rPr>
        <w:t>2</w:t>
      </w:r>
      <w:r>
        <w:rPr>
          <w:szCs w:val="22"/>
        </w:rPr>
        <w:t xml:space="preserve"> emissions data shall be recorded by the CEM system during episodes of </w:t>
      </w:r>
      <w:r w:rsidR="007C28CC">
        <w:rPr>
          <w:szCs w:val="22"/>
        </w:rPr>
        <w:t xml:space="preserve">FSNL testing, </w:t>
      </w:r>
      <w:r>
        <w:rPr>
          <w:szCs w:val="22"/>
        </w:rPr>
        <w:t>DLN major tuning, startup, shutdown and malfunction.  Periods of data excluded for malfunctions shall not exceed two hours in any calendar day.  All periods of data excluded for any startup, shutdown, DLN major tuning</w:t>
      </w:r>
      <w:r w:rsidR="007C28CC">
        <w:rPr>
          <w:szCs w:val="22"/>
        </w:rPr>
        <w:t>, FSNL test,</w:t>
      </w:r>
      <w:r>
        <w:rPr>
          <w:szCs w:val="22"/>
        </w:rPr>
        <w:t xml:space="preserve"> or malfunction episode shall be consecutive for each episode.  Periods of data excluded for start-up, shutdown</w:t>
      </w:r>
      <w:r w:rsidR="007C28CC">
        <w:rPr>
          <w:szCs w:val="22"/>
        </w:rPr>
        <w:t>, FSNL testing,</w:t>
      </w:r>
      <w:r>
        <w:rPr>
          <w:szCs w:val="22"/>
        </w:rPr>
        <w:t xml:space="preserve"> or DLN major tuning are subject to the alternate NO</w:t>
      </w:r>
      <w:r>
        <w:rPr>
          <w:szCs w:val="22"/>
          <w:vertAlign w:val="subscript"/>
        </w:rPr>
        <w:t xml:space="preserve">X </w:t>
      </w:r>
      <w:r>
        <w:rPr>
          <w:szCs w:val="22"/>
        </w:rPr>
        <w:t xml:space="preserve">and CO emissions </w:t>
      </w:r>
      <w:r w:rsidRPr="009922DF">
        <w:rPr>
          <w:szCs w:val="22"/>
        </w:rPr>
        <w:t>standard</w:t>
      </w:r>
      <w:r w:rsidR="009922DF" w:rsidRPr="009922DF">
        <w:rPr>
          <w:szCs w:val="22"/>
        </w:rPr>
        <w:t xml:space="preserve"> in Specific Condition </w:t>
      </w:r>
      <w:r w:rsidR="009922DF" w:rsidRPr="009922DF">
        <w:rPr>
          <w:b/>
          <w:szCs w:val="22"/>
        </w:rPr>
        <w:fldChar w:fldCharType="begin"/>
      </w:r>
      <w:r w:rsidR="009922DF" w:rsidRPr="009922DF">
        <w:rPr>
          <w:b/>
          <w:szCs w:val="22"/>
        </w:rPr>
        <w:instrText xml:space="preserve"> REF _Ref519770825 \r \h  \* MERGEFORMAT </w:instrText>
      </w:r>
      <w:r w:rsidR="009922DF" w:rsidRPr="009922DF">
        <w:rPr>
          <w:b/>
          <w:szCs w:val="22"/>
        </w:rPr>
      </w:r>
      <w:r w:rsidR="009922DF" w:rsidRPr="009922DF">
        <w:rPr>
          <w:b/>
          <w:szCs w:val="22"/>
        </w:rPr>
        <w:fldChar w:fldCharType="separate"/>
      </w:r>
      <w:r w:rsidR="001131C6">
        <w:rPr>
          <w:b/>
          <w:szCs w:val="22"/>
        </w:rPr>
        <w:t>B.19</w:t>
      </w:r>
      <w:r w:rsidR="009922DF" w:rsidRPr="009922DF">
        <w:rPr>
          <w:b/>
          <w:szCs w:val="22"/>
        </w:rPr>
        <w:fldChar w:fldCharType="end"/>
      </w:r>
      <w:r w:rsidRPr="009922DF">
        <w:rPr>
          <w:szCs w:val="22"/>
        </w:rPr>
        <w:t xml:space="preserve">.  The owner or operator shall minimize the duration of data attributed to </w:t>
      </w:r>
      <w:r w:rsidR="009922DF">
        <w:rPr>
          <w:szCs w:val="22"/>
        </w:rPr>
        <w:t xml:space="preserve">FSNL testing, </w:t>
      </w:r>
      <w:r w:rsidRPr="009922DF">
        <w:rPr>
          <w:szCs w:val="22"/>
        </w:rPr>
        <w:t xml:space="preserve">DLN major tuning, startup, shutdown and malfunctions, to the extent practicable.  Data recorded during </w:t>
      </w:r>
      <w:r w:rsidR="009922DF">
        <w:rPr>
          <w:szCs w:val="22"/>
        </w:rPr>
        <w:t xml:space="preserve">FSNL testing, </w:t>
      </w:r>
      <w:r w:rsidRPr="009922DF">
        <w:rPr>
          <w:szCs w:val="22"/>
        </w:rPr>
        <w:t xml:space="preserve">DLN major tuning, startup, shutdown or malfunction events shall not be excluded if the </w:t>
      </w:r>
      <w:r w:rsidR="009922DF">
        <w:rPr>
          <w:szCs w:val="22"/>
        </w:rPr>
        <w:t xml:space="preserve">FSNL testing, </w:t>
      </w:r>
      <w:r w:rsidRPr="009922DF">
        <w:rPr>
          <w:szCs w:val="22"/>
        </w:rPr>
        <w:t>DLN major tuning, startup, shutdown or malfunction episode was caused entirely or in part by poor maintenance, poor operation</w:t>
      </w:r>
      <w:r>
        <w:rPr>
          <w:szCs w:val="22"/>
        </w:rPr>
        <w:t xml:space="preserve">, or any other equipment or process failure, which may </w:t>
      </w:r>
      <w:proofErr w:type="gramStart"/>
      <w:r>
        <w:rPr>
          <w:szCs w:val="22"/>
        </w:rPr>
        <w:t>reasonably be</w:t>
      </w:r>
      <w:proofErr w:type="gramEnd"/>
      <w:r>
        <w:rPr>
          <w:szCs w:val="22"/>
        </w:rPr>
        <w:t xml:space="preserve"> prevented. </w:t>
      </w:r>
    </w:p>
    <w:p w14:paraId="5931CE7D" w14:textId="0AF485A4" w:rsidR="00E7277D" w:rsidRDefault="00E7277D" w:rsidP="00DB3834">
      <w:pPr>
        <w:numPr>
          <w:ilvl w:val="0"/>
          <w:numId w:val="17"/>
        </w:numPr>
        <w:tabs>
          <w:tab w:val="left" w:pos="360"/>
          <w:tab w:val="left" w:pos="720"/>
          <w:tab w:val="left" w:pos="1080"/>
        </w:tabs>
        <w:ind w:left="720"/>
        <w:rPr>
          <w:szCs w:val="22"/>
        </w:rPr>
      </w:pPr>
      <w:r>
        <w:rPr>
          <w:i/>
          <w:szCs w:val="22"/>
        </w:rPr>
        <w:t>Failure to Maintain or Operate</w:t>
      </w:r>
      <w:r>
        <w:rPr>
          <w:szCs w:val="22"/>
        </w:rPr>
        <w:t xml:space="preserve">.  </w:t>
      </w:r>
      <w:bookmarkStart w:id="35" w:name="_Hlk519771273"/>
      <w:r>
        <w:rPr>
          <w:szCs w:val="22"/>
        </w:rPr>
        <w:t>Best operational practices shall be used to minimize hourly emissions that occur during episodes of</w:t>
      </w:r>
      <w:r w:rsidR="002D4B52">
        <w:rPr>
          <w:szCs w:val="22"/>
        </w:rPr>
        <w:t xml:space="preserve"> FSNL testing,</w:t>
      </w:r>
      <w:r>
        <w:rPr>
          <w:szCs w:val="22"/>
        </w:rPr>
        <w:t xml:space="preserve"> </w:t>
      </w:r>
      <w:bookmarkEnd w:id="35"/>
      <w:r>
        <w:rPr>
          <w:szCs w:val="22"/>
        </w:rPr>
        <w:t>DLN major tuning, startup, shutdown and malfunction.  Emissions of any quantity or duration that occur entirely or in part from poor maintenance, poor operation, or any other equipment or process failure, which may reasonably be prevented, shall be prohibited.</w:t>
      </w:r>
    </w:p>
    <w:p w14:paraId="66CB77D6" w14:textId="6A32398B" w:rsidR="00E7277D" w:rsidRDefault="00E7277D" w:rsidP="00DB3834">
      <w:pPr>
        <w:numPr>
          <w:ilvl w:val="0"/>
          <w:numId w:val="17"/>
        </w:numPr>
        <w:tabs>
          <w:tab w:val="left" w:pos="360"/>
          <w:tab w:val="left" w:pos="720"/>
          <w:tab w:val="left" w:pos="1080"/>
        </w:tabs>
        <w:ind w:left="720"/>
        <w:rPr>
          <w:szCs w:val="22"/>
        </w:rPr>
      </w:pPr>
      <w:r>
        <w:rPr>
          <w:i/>
          <w:szCs w:val="22"/>
        </w:rPr>
        <w:t>Reporting</w:t>
      </w:r>
      <w:r>
        <w:rPr>
          <w:szCs w:val="22"/>
        </w:rPr>
        <w:t>.  A summary report of duration of data excluded from the block average calculation, and all instances of missing data from monitor downtime, shall be reported to Compliance Authority semi-annually, and shall be consolidated with the report required pursuant to 40 CFR 60.7.  For purposes of reporting “excess emissions” pursuant to the requirements of 40 CFR 60.7, excess emissions shall be defined as the hourly emissions which are recorded by the CEM system during periods of data excluded for episodes of</w:t>
      </w:r>
      <w:r w:rsidR="009E22E2">
        <w:rPr>
          <w:szCs w:val="22"/>
        </w:rPr>
        <w:t xml:space="preserve"> DLN tuning, FSNL testing,</w:t>
      </w:r>
      <w:r>
        <w:rPr>
          <w:szCs w:val="22"/>
        </w:rPr>
        <w:t xml:space="preserve"> startup, shutdown and malfunction, allowed above.  The duration of excess emissions shall be the duration of the periods of data excluded for such episodes.  Reports required by this paragraph and by 40 CFR 60.7 shall be submitted no less than semi-annually, including semi-annual periods in which no data is excluded or no instances of missing data occur.</w:t>
      </w:r>
    </w:p>
    <w:p w14:paraId="26C13232" w14:textId="77777777" w:rsidR="00E7277D" w:rsidRDefault="00E7277D" w:rsidP="00DB3834">
      <w:pPr>
        <w:numPr>
          <w:ilvl w:val="0"/>
          <w:numId w:val="17"/>
        </w:numPr>
        <w:tabs>
          <w:tab w:val="left" w:pos="360"/>
          <w:tab w:val="left" w:pos="720"/>
          <w:tab w:val="left" w:pos="1080"/>
        </w:tabs>
        <w:ind w:left="720"/>
        <w:rPr>
          <w:szCs w:val="22"/>
        </w:rPr>
      </w:pPr>
      <w:r>
        <w:rPr>
          <w:i/>
          <w:szCs w:val="22"/>
        </w:rPr>
        <w:t>Compliance Demonstration with Subpart GG.</w:t>
      </w:r>
      <w:r>
        <w:rPr>
          <w:szCs w:val="22"/>
        </w:rPr>
        <w:t xml:space="preserve">  Upon request from the Compliance Authority, the CEMS emission rates shall be corrected to ISO conditions to demonstrate compliance with the applicable standards of 40 CFR 60 Subpart GG.  JEA shall be permitted to utilize O</w:t>
      </w:r>
      <w:r>
        <w:rPr>
          <w:szCs w:val="22"/>
          <w:vertAlign w:val="subscript"/>
        </w:rPr>
        <w:t>2</w:t>
      </w:r>
      <w:r>
        <w:rPr>
          <w:szCs w:val="22"/>
        </w:rPr>
        <w:t xml:space="preserve"> as a diluent (rather than CO</w:t>
      </w:r>
      <w:r>
        <w:rPr>
          <w:szCs w:val="22"/>
          <w:vertAlign w:val="subscript"/>
        </w:rPr>
        <w:t>2</w:t>
      </w:r>
      <w:r>
        <w:rPr>
          <w:szCs w:val="22"/>
        </w:rPr>
        <w:t>), but shall notify the Compliance Authority of this change prior to CEMS installation.</w:t>
      </w:r>
    </w:p>
    <w:p w14:paraId="5CAF7FC1" w14:textId="35F4CB72" w:rsidR="00E7277D" w:rsidRDefault="00E7277D" w:rsidP="00E7277D">
      <w:pPr>
        <w:tabs>
          <w:tab w:val="left" w:pos="360"/>
          <w:tab w:val="left" w:pos="1080"/>
          <w:tab w:val="left" w:pos="1440"/>
        </w:tabs>
        <w:ind w:left="360"/>
      </w:pPr>
      <w:r>
        <w:t>[Rule 62-204.800; 40 CFR 60.7; Permit No</w:t>
      </w:r>
      <w:r w:rsidR="002D4B52">
        <w:t>s</w:t>
      </w:r>
      <w:r>
        <w:t xml:space="preserve">. 0310485-003-AC/PSD-FL-310, Specific Condition 41; </w:t>
      </w:r>
      <w:r w:rsidR="002D4B52">
        <w:t xml:space="preserve">0310485-014-AC/PSD-FL-310D; </w:t>
      </w:r>
      <w:r>
        <w:t>0310485-021-AC, Specific Condition 3</w:t>
      </w:r>
      <w:r w:rsidR="00483438">
        <w:t>; 0310485-025-AC/PSD-FL-310H</w:t>
      </w:r>
      <w:r>
        <w:t>]</w:t>
      </w:r>
    </w:p>
    <w:p w14:paraId="04FD8EBE" w14:textId="593B4AC3" w:rsidR="00E7277D" w:rsidRDefault="00E7277D" w:rsidP="003C0EE1">
      <w:pPr>
        <w:tabs>
          <w:tab w:val="left" w:pos="360"/>
          <w:tab w:val="left" w:pos="720"/>
          <w:tab w:val="left" w:pos="1080"/>
          <w:tab w:val="left" w:pos="1440"/>
        </w:tabs>
        <w:spacing w:after="120"/>
        <w:ind w:left="360"/>
        <w:rPr>
          <w:i/>
          <w:szCs w:val="22"/>
        </w:rPr>
      </w:pPr>
      <w:r>
        <w:rPr>
          <w:i/>
          <w:szCs w:val="22"/>
        </w:rPr>
        <w:t>{Permitting note:  Compliance with these requirements will ensure compliance with the other CEM system requirements of this permit to comply with Subpart GG requirements, as well as the applicable requirements of Rule 62-297.520, F.A.C., 40 CFR 60.7(a)(5) and 40 CFR 60.13, and with 40 CFR Part 51, Appendix P, 40 CFR 60, Appendix B, Performance Specifications and 40 CFR 60, Appendix F, Quality Assurance Procedures</w:t>
      </w:r>
      <w:r w:rsidR="002D4B52">
        <w:rPr>
          <w:i/>
          <w:szCs w:val="22"/>
        </w:rPr>
        <w:t>.</w:t>
      </w:r>
      <w:r>
        <w:rPr>
          <w:i/>
          <w:szCs w:val="22"/>
        </w:rPr>
        <w:t>}</w:t>
      </w:r>
    </w:p>
    <w:p w14:paraId="52B00370" w14:textId="774C8A86" w:rsidR="003C0EE1" w:rsidRPr="003C0EE1" w:rsidRDefault="003C0EE1" w:rsidP="003C0EE1">
      <w:pPr>
        <w:numPr>
          <w:ilvl w:val="0"/>
          <w:numId w:val="9"/>
        </w:numPr>
        <w:tabs>
          <w:tab w:val="left" w:pos="360"/>
          <w:tab w:val="left" w:pos="720"/>
          <w:tab w:val="left" w:pos="1080"/>
          <w:tab w:val="left" w:pos="1440"/>
        </w:tabs>
        <w:spacing w:after="120"/>
        <w:ind w:left="360" w:hanging="360"/>
      </w:pPr>
      <w:r>
        <w:rPr>
          <w:u w:val="single"/>
        </w:rPr>
        <w:t>CEMS in lieu of Water to Fuel Ratio</w:t>
      </w:r>
      <w:r w:rsidRPr="00373D71">
        <w:t>.</w:t>
      </w:r>
      <w:r>
        <w:t xml:space="preserve">  The NO</w:t>
      </w:r>
      <w:r>
        <w:rPr>
          <w:vertAlign w:val="subscript"/>
        </w:rPr>
        <w:t>X</w:t>
      </w:r>
      <w:r>
        <w:t xml:space="preserve"> CEMS shall be used in lieu of the water/fuel monitoring system for reporting excess emissions in accordance with 40 CFR 60, Subpart GG.  </w:t>
      </w:r>
      <w:r w:rsidRPr="008025BF">
        <w:t>The calibration of the water/fuel-monitoring device required in 40 CFR 60 Subpart GG will be replaced by the 40 CFR 75 certification tests of the NO</w:t>
      </w:r>
      <w:r w:rsidRPr="008025BF">
        <w:rPr>
          <w:vertAlign w:val="subscript"/>
        </w:rPr>
        <w:t>X</w:t>
      </w:r>
      <w:r w:rsidRPr="008025BF">
        <w:t xml:space="preserve"> CEMS</w:t>
      </w:r>
      <w:r>
        <w:t>.  Upon request from the Compliance Authority office, the CEMS emission rates for NO</w:t>
      </w:r>
      <w:r>
        <w:rPr>
          <w:vertAlign w:val="subscript"/>
        </w:rPr>
        <w:t>X</w:t>
      </w:r>
      <w:r>
        <w:t xml:space="preserve"> shall be corrected to ISO conditions to demonstrate compliance with the NO</w:t>
      </w:r>
      <w:r>
        <w:rPr>
          <w:vertAlign w:val="subscript"/>
        </w:rPr>
        <w:t xml:space="preserve">X </w:t>
      </w:r>
      <w:r>
        <w:t>standard established in 40 CFR 60 Subpart GG.  [40 CFR 60.334(b)]</w:t>
      </w:r>
    </w:p>
    <w:p w14:paraId="3138F006" w14:textId="77777777" w:rsidR="00232697" w:rsidRDefault="00232697" w:rsidP="00232697">
      <w:pPr>
        <w:tabs>
          <w:tab w:val="left" w:pos="360"/>
          <w:tab w:val="left" w:pos="720"/>
          <w:tab w:val="left" w:pos="1080"/>
          <w:tab w:val="left" w:pos="1440"/>
        </w:tabs>
        <w:suppressAutoHyphens/>
        <w:spacing w:after="120"/>
        <w:ind w:left="360" w:hanging="360"/>
        <w:rPr>
          <w:b/>
          <w:u w:val="single"/>
        </w:rPr>
      </w:pPr>
      <w:r>
        <w:rPr>
          <w:b/>
          <w:u w:val="single"/>
        </w:rPr>
        <w:t>Test Methods and Procedures</w:t>
      </w:r>
    </w:p>
    <w:p w14:paraId="347FCEE2" w14:textId="77777777" w:rsidR="00232697" w:rsidRDefault="00232697" w:rsidP="00C36468">
      <w:pPr>
        <w:numPr>
          <w:ilvl w:val="0"/>
          <w:numId w:val="9"/>
        </w:numPr>
        <w:tabs>
          <w:tab w:val="left" w:pos="360"/>
          <w:tab w:val="left" w:pos="720"/>
          <w:tab w:val="left" w:pos="1080"/>
          <w:tab w:val="left" w:pos="1440"/>
        </w:tabs>
        <w:ind w:left="360" w:hanging="360"/>
        <w:rPr>
          <w:szCs w:val="22"/>
        </w:rPr>
      </w:pPr>
      <w:r>
        <w:rPr>
          <w:szCs w:val="22"/>
          <w:u w:val="single"/>
        </w:rPr>
        <w:t>Test Methods</w:t>
      </w:r>
      <w:r>
        <w:rPr>
          <w:szCs w:val="22"/>
        </w:rPr>
        <w:t xml:space="preserve">.  Required tests shall be performed in accordance with the following reference methods: </w:t>
      </w:r>
    </w:p>
    <w:tbl>
      <w:tblPr>
        <w:tblW w:w="4500" w:type="pct"/>
        <w:tblInd w:w="36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4A0" w:firstRow="1" w:lastRow="0" w:firstColumn="1" w:lastColumn="0" w:noHBand="0" w:noVBand="1"/>
      </w:tblPr>
      <w:tblGrid>
        <w:gridCol w:w="1176"/>
        <w:gridCol w:w="7878"/>
      </w:tblGrid>
      <w:tr w:rsidR="00232697" w14:paraId="4B2669AD" w14:textId="77777777" w:rsidTr="00232697">
        <w:trPr>
          <w:tblHeader/>
        </w:trPr>
        <w:tc>
          <w:tcPr>
            <w:tcW w:w="1177" w:type="dxa"/>
            <w:hideMark/>
          </w:tcPr>
          <w:p w14:paraId="2E01BC66" w14:textId="77777777" w:rsidR="00232697" w:rsidRDefault="00232697">
            <w:pPr>
              <w:tabs>
                <w:tab w:val="left" w:pos="360"/>
                <w:tab w:val="left" w:pos="720"/>
                <w:tab w:val="left" w:pos="1080"/>
                <w:tab w:val="left" w:pos="1440"/>
              </w:tabs>
              <w:ind w:left="360" w:hanging="360"/>
              <w:jc w:val="center"/>
              <w:rPr>
                <w:b/>
                <w:szCs w:val="22"/>
              </w:rPr>
            </w:pPr>
            <w:r>
              <w:rPr>
                <w:b/>
                <w:szCs w:val="22"/>
              </w:rPr>
              <w:t>Method</w:t>
            </w:r>
          </w:p>
        </w:tc>
        <w:tc>
          <w:tcPr>
            <w:tcW w:w="7886" w:type="dxa"/>
            <w:hideMark/>
          </w:tcPr>
          <w:p w14:paraId="13A56528" w14:textId="77777777" w:rsidR="00232697" w:rsidRDefault="00232697">
            <w:pPr>
              <w:tabs>
                <w:tab w:val="left" w:pos="360"/>
                <w:tab w:val="left" w:pos="720"/>
                <w:tab w:val="left" w:pos="1080"/>
                <w:tab w:val="left" w:pos="1440"/>
              </w:tabs>
              <w:ind w:left="360" w:hanging="360"/>
              <w:rPr>
                <w:b/>
                <w:szCs w:val="22"/>
              </w:rPr>
            </w:pPr>
            <w:r>
              <w:rPr>
                <w:b/>
                <w:szCs w:val="22"/>
              </w:rPr>
              <w:t>Description of Method and Comments</w:t>
            </w:r>
          </w:p>
        </w:tc>
      </w:tr>
      <w:tr w:rsidR="00232697" w14:paraId="23749CB0" w14:textId="77777777" w:rsidTr="00232697">
        <w:tc>
          <w:tcPr>
            <w:tcW w:w="1177" w:type="dxa"/>
            <w:hideMark/>
          </w:tcPr>
          <w:p w14:paraId="1BB0E9E4" w14:textId="77777777" w:rsidR="00232697" w:rsidRDefault="00232697">
            <w:pPr>
              <w:tabs>
                <w:tab w:val="left" w:pos="360"/>
                <w:tab w:val="left" w:pos="720"/>
                <w:tab w:val="left" w:pos="1080"/>
                <w:tab w:val="left" w:pos="1440"/>
              </w:tabs>
              <w:ind w:left="360" w:hanging="360"/>
              <w:jc w:val="center"/>
              <w:rPr>
                <w:szCs w:val="22"/>
              </w:rPr>
            </w:pPr>
            <w:r>
              <w:rPr>
                <w:szCs w:val="22"/>
              </w:rPr>
              <w:t>7E</w:t>
            </w:r>
          </w:p>
        </w:tc>
        <w:tc>
          <w:tcPr>
            <w:tcW w:w="7886" w:type="dxa"/>
            <w:hideMark/>
          </w:tcPr>
          <w:p w14:paraId="6D0993B6" w14:textId="77777777" w:rsidR="00232697" w:rsidRDefault="00232697">
            <w:pPr>
              <w:tabs>
                <w:tab w:val="left" w:pos="360"/>
                <w:tab w:val="left" w:pos="720"/>
                <w:tab w:val="left" w:pos="1080"/>
                <w:tab w:val="left" w:pos="1440"/>
              </w:tabs>
              <w:ind w:left="360" w:hanging="360"/>
              <w:rPr>
                <w:szCs w:val="22"/>
              </w:rPr>
            </w:pPr>
            <w:r>
              <w:rPr>
                <w:szCs w:val="22"/>
              </w:rPr>
              <w:t>Determination of Nitrogen Oxide Emissions from Stationary Sources</w:t>
            </w:r>
          </w:p>
        </w:tc>
      </w:tr>
      <w:tr w:rsidR="00232697" w14:paraId="738B8B13" w14:textId="77777777" w:rsidTr="00232697">
        <w:tc>
          <w:tcPr>
            <w:tcW w:w="1177" w:type="dxa"/>
            <w:hideMark/>
          </w:tcPr>
          <w:p w14:paraId="4BABD13F" w14:textId="77777777" w:rsidR="00232697" w:rsidRDefault="00232697">
            <w:pPr>
              <w:tabs>
                <w:tab w:val="left" w:pos="360"/>
                <w:tab w:val="left" w:pos="720"/>
                <w:tab w:val="left" w:pos="1080"/>
                <w:tab w:val="left" w:pos="1440"/>
              </w:tabs>
              <w:ind w:left="360" w:hanging="360"/>
              <w:jc w:val="center"/>
              <w:rPr>
                <w:szCs w:val="22"/>
              </w:rPr>
            </w:pPr>
            <w:r>
              <w:rPr>
                <w:szCs w:val="22"/>
              </w:rPr>
              <w:t>9</w:t>
            </w:r>
          </w:p>
        </w:tc>
        <w:tc>
          <w:tcPr>
            <w:tcW w:w="7886" w:type="dxa"/>
            <w:hideMark/>
          </w:tcPr>
          <w:p w14:paraId="19873867" w14:textId="77777777" w:rsidR="00232697" w:rsidRDefault="00232697">
            <w:pPr>
              <w:tabs>
                <w:tab w:val="left" w:pos="360"/>
                <w:tab w:val="left" w:pos="720"/>
                <w:tab w:val="left" w:pos="1080"/>
                <w:tab w:val="left" w:pos="1440"/>
              </w:tabs>
              <w:ind w:left="360" w:hanging="360"/>
              <w:rPr>
                <w:szCs w:val="22"/>
              </w:rPr>
            </w:pPr>
            <w:r>
              <w:rPr>
                <w:szCs w:val="22"/>
              </w:rPr>
              <w:t>Visual Determination of the Opacity of Emissions from Stationary Sources</w:t>
            </w:r>
          </w:p>
        </w:tc>
      </w:tr>
      <w:tr w:rsidR="00232697" w14:paraId="0D43FB35" w14:textId="77777777" w:rsidTr="00232697">
        <w:tc>
          <w:tcPr>
            <w:tcW w:w="1177" w:type="dxa"/>
            <w:hideMark/>
          </w:tcPr>
          <w:p w14:paraId="4B6358EE" w14:textId="77777777" w:rsidR="00232697" w:rsidRDefault="00232697">
            <w:pPr>
              <w:tabs>
                <w:tab w:val="left" w:pos="360"/>
                <w:tab w:val="left" w:pos="720"/>
                <w:tab w:val="left" w:pos="1080"/>
                <w:tab w:val="left" w:pos="1440"/>
              </w:tabs>
              <w:ind w:left="360" w:hanging="360"/>
              <w:jc w:val="center"/>
              <w:rPr>
                <w:szCs w:val="22"/>
              </w:rPr>
            </w:pPr>
            <w:r>
              <w:rPr>
                <w:szCs w:val="22"/>
              </w:rPr>
              <w:t>10</w:t>
            </w:r>
          </w:p>
        </w:tc>
        <w:tc>
          <w:tcPr>
            <w:tcW w:w="7886" w:type="dxa"/>
            <w:hideMark/>
          </w:tcPr>
          <w:p w14:paraId="3D577435" w14:textId="77777777" w:rsidR="00232697" w:rsidRDefault="00232697">
            <w:pPr>
              <w:tabs>
                <w:tab w:val="left" w:pos="360"/>
                <w:tab w:val="left" w:pos="720"/>
                <w:tab w:val="left" w:pos="1080"/>
                <w:tab w:val="left" w:pos="1440"/>
              </w:tabs>
              <w:rPr>
                <w:szCs w:val="22"/>
              </w:rPr>
            </w:pPr>
            <w:r>
              <w:rPr>
                <w:szCs w:val="22"/>
              </w:rPr>
              <w:t>Determination of Carbon Monoxide Emissions from Stationary Sources</w:t>
            </w:r>
          </w:p>
          <w:p w14:paraId="5F11F59C" w14:textId="77777777" w:rsidR="00232697" w:rsidRDefault="00232697">
            <w:pPr>
              <w:tabs>
                <w:tab w:val="left" w:pos="360"/>
                <w:tab w:val="left" w:pos="720"/>
                <w:tab w:val="left" w:pos="1080"/>
                <w:tab w:val="left" w:pos="1440"/>
              </w:tabs>
              <w:rPr>
                <w:szCs w:val="22"/>
              </w:rPr>
            </w:pPr>
            <w:r>
              <w:rPr>
                <w:szCs w:val="22"/>
              </w:rPr>
              <w:t>{Note:  The method shall be based on a continuous sampling train.}</w:t>
            </w:r>
          </w:p>
          <w:p w14:paraId="4F085223" w14:textId="77777777" w:rsidR="00232697" w:rsidRDefault="00232697">
            <w:pPr>
              <w:tabs>
                <w:tab w:val="left" w:pos="360"/>
                <w:tab w:val="left" w:pos="720"/>
                <w:tab w:val="left" w:pos="1080"/>
                <w:tab w:val="left" w:pos="1440"/>
              </w:tabs>
              <w:rPr>
                <w:szCs w:val="22"/>
              </w:rPr>
            </w:pPr>
            <w:r>
              <w:rPr>
                <w:szCs w:val="22"/>
              </w:rPr>
              <w:t>This testing may be conducted during the NO</w:t>
            </w:r>
            <w:r>
              <w:rPr>
                <w:szCs w:val="22"/>
                <w:vertAlign w:val="subscript"/>
              </w:rPr>
              <w:t>X</w:t>
            </w:r>
            <w:r>
              <w:rPr>
                <w:szCs w:val="22"/>
              </w:rPr>
              <w:t xml:space="preserve"> RATA tests, which includes loads that are less than permitted capacity.</w:t>
            </w:r>
          </w:p>
        </w:tc>
      </w:tr>
      <w:tr w:rsidR="00232697" w14:paraId="419CAB15" w14:textId="77777777" w:rsidTr="00232697">
        <w:trPr>
          <w:trHeight w:val="737"/>
        </w:trPr>
        <w:tc>
          <w:tcPr>
            <w:tcW w:w="1177" w:type="dxa"/>
            <w:hideMark/>
          </w:tcPr>
          <w:p w14:paraId="0408E8B7" w14:textId="77777777" w:rsidR="00232697" w:rsidRDefault="00232697">
            <w:pPr>
              <w:tabs>
                <w:tab w:val="left" w:pos="360"/>
                <w:tab w:val="left" w:pos="720"/>
                <w:tab w:val="left" w:pos="1080"/>
                <w:tab w:val="left" w:pos="1440"/>
              </w:tabs>
              <w:ind w:left="360" w:hanging="360"/>
              <w:jc w:val="center"/>
              <w:rPr>
                <w:szCs w:val="22"/>
              </w:rPr>
            </w:pPr>
            <w:r>
              <w:rPr>
                <w:szCs w:val="22"/>
              </w:rPr>
              <w:t>19</w:t>
            </w:r>
          </w:p>
        </w:tc>
        <w:tc>
          <w:tcPr>
            <w:tcW w:w="7886" w:type="dxa"/>
            <w:hideMark/>
          </w:tcPr>
          <w:p w14:paraId="64D45A64" w14:textId="77777777" w:rsidR="00232697" w:rsidRDefault="00232697">
            <w:pPr>
              <w:tabs>
                <w:tab w:val="left" w:pos="360"/>
                <w:tab w:val="left" w:pos="720"/>
                <w:tab w:val="left" w:pos="1080"/>
                <w:tab w:val="left" w:pos="1440"/>
              </w:tabs>
              <w:rPr>
                <w:szCs w:val="22"/>
              </w:rPr>
            </w:pPr>
            <w:r>
              <w:rPr>
                <w:szCs w:val="22"/>
              </w:rPr>
              <w:t>Determination of Sulfur Dioxide Removal Efficiency and Particulate Matter, Sulfur Dioxide, and Nitrogen Oxides Emission Rates (Optional F-factor method may be used to determine flow rate and gas analysis to calculate mass emissions in lieu of Methods 1-4.)</w:t>
            </w:r>
          </w:p>
        </w:tc>
      </w:tr>
      <w:tr w:rsidR="00232697" w14:paraId="28F87AEE" w14:textId="77777777" w:rsidTr="00232697">
        <w:trPr>
          <w:trHeight w:val="154"/>
        </w:trPr>
        <w:tc>
          <w:tcPr>
            <w:tcW w:w="1177" w:type="dxa"/>
            <w:hideMark/>
          </w:tcPr>
          <w:p w14:paraId="325C2F07" w14:textId="77777777" w:rsidR="00232697" w:rsidRDefault="00232697">
            <w:pPr>
              <w:tabs>
                <w:tab w:val="left" w:pos="360"/>
                <w:tab w:val="left" w:pos="720"/>
                <w:tab w:val="left" w:pos="1080"/>
                <w:tab w:val="left" w:pos="1440"/>
              </w:tabs>
              <w:spacing w:before="40" w:after="40"/>
              <w:ind w:left="360" w:hanging="360"/>
              <w:jc w:val="center"/>
              <w:rPr>
                <w:szCs w:val="22"/>
              </w:rPr>
            </w:pPr>
            <w:r>
              <w:rPr>
                <w:szCs w:val="22"/>
              </w:rPr>
              <w:t>20</w:t>
            </w:r>
          </w:p>
        </w:tc>
        <w:tc>
          <w:tcPr>
            <w:tcW w:w="7886" w:type="dxa"/>
            <w:hideMark/>
          </w:tcPr>
          <w:p w14:paraId="1584F6B0" w14:textId="77777777" w:rsidR="00232697" w:rsidRDefault="00232697">
            <w:pPr>
              <w:tabs>
                <w:tab w:val="left" w:pos="360"/>
                <w:tab w:val="left" w:pos="720"/>
                <w:tab w:val="left" w:pos="1080"/>
                <w:tab w:val="left" w:pos="1440"/>
              </w:tabs>
              <w:autoSpaceDE w:val="0"/>
              <w:autoSpaceDN w:val="0"/>
              <w:adjustRightInd w:val="0"/>
              <w:rPr>
                <w:szCs w:val="22"/>
              </w:rPr>
            </w:pPr>
            <w:r>
              <w:rPr>
                <w:bCs/>
                <w:szCs w:val="22"/>
              </w:rPr>
              <w:t xml:space="preserve">Determination of Nitrogen Oxides, Sulfur Dioxide and Diluent Emissions from Stationary Gas Turbines </w:t>
            </w:r>
          </w:p>
        </w:tc>
      </w:tr>
      <w:tr w:rsidR="00232697" w14:paraId="50DC0C6C" w14:textId="77777777" w:rsidTr="00232697">
        <w:trPr>
          <w:trHeight w:val="154"/>
        </w:trPr>
        <w:tc>
          <w:tcPr>
            <w:tcW w:w="1177" w:type="dxa"/>
            <w:hideMark/>
          </w:tcPr>
          <w:p w14:paraId="5F90D0C1" w14:textId="77777777" w:rsidR="00232697" w:rsidRDefault="00232697">
            <w:pPr>
              <w:tabs>
                <w:tab w:val="left" w:pos="360"/>
                <w:tab w:val="left" w:pos="720"/>
                <w:tab w:val="left" w:pos="1080"/>
                <w:tab w:val="left" w:pos="1440"/>
              </w:tabs>
              <w:ind w:left="360" w:hanging="360"/>
              <w:jc w:val="center"/>
              <w:rPr>
                <w:szCs w:val="22"/>
              </w:rPr>
            </w:pPr>
            <w:r>
              <w:rPr>
                <w:szCs w:val="22"/>
              </w:rPr>
              <w:t>18</w:t>
            </w:r>
          </w:p>
        </w:tc>
        <w:tc>
          <w:tcPr>
            <w:tcW w:w="7886" w:type="dxa"/>
            <w:hideMark/>
          </w:tcPr>
          <w:p w14:paraId="51A56337" w14:textId="77777777" w:rsidR="00232697" w:rsidRDefault="00232697">
            <w:pPr>
              <w:rPr>
                <w:szCs w:val="22"/>
              </w:rPr>
            </w:pPr>
            <w:r>
              <w:rPr>
                <w:szCs w:val="22"/>
              </w:rPr>
              <w:t>Measurement of Gaseous Organic Compound Emissions by Gas Chromatography</w:t>
            </w:r>
          </w:p>
        </w:tc>
      </w:tr>
      <w:tr w:rsidR="00232697" w14:paraId="7B998F36" w14:textId="77777777" w:rsidTr="00232697">
        <w:trPr>
          <w:trHeight w:val="154"/>
        </w:trPr>
        <w:tc>
          <w:tcPr>
            <w:tcW w:w="1177" w:type="dxa"/>
            <w:hideMark/>
          </w:tcPr>
          <w:p w14:paraId="24D5641A" w14:textId="77777777" w:rsidR="00232697" w:rsidRDefault="00232697">
            <w:pPr>
              <w:tabs>
                <w:tab w:val="left" w:pos="360"/>
                <w:tab w:val="left" w:pos="720"/>
                <w:tab w:val="left" w:pos="1080"/>
                <w:tab w:val="left" w:pos="1440"/>
              </w:tabs>
              <w:ind w:left="360" w:hanging="360"/>
              <w:jc w:val="center"/>
              <w:rPr>
                <w:szCs w:val="22"/>
              </w:rPr>
            </w:pPr>
            <w:r>
              <w:rPr>
                <w:szCs w:val="22"/>
              </w:rPr>
              <w:t>25</w:t>
            </w:r>
          </w:p>
        </w:tc>
        <w:tc>
          <w:tcPr>
            <w:tcW w:w="7886" w:type="dxa"/>
            <w:hideMark/>
          </w:tcPr>
          <w:p w14:paraId="296DFD42" w14:textId="77777777" w:rsidR="00232697" w:rsidRDefault="00232697">
            <w:pPr>
              <w:rPr>
                <w:szCs w:val="22"/>
              </w:rPr>
            </w:pPr>
            <w:r>
              <w:rPr>
                <w:szCs w:val="22"/>
              </w:rPr>
              <w:t>Determination of Total Gaseous Nonmethane Organic Emissions as Carbon</w:t>
            </w:r>
          </w:p>
        </w:tc>
      </w:tr>
      <w:tr w:rsidR="00232697" w14:paraId="05DFF5AF" w14:textId="77777777" w:rsidTr="00232697">
        <w:trPr>
          <w:trHeight w:val="154"/>
        </w:trPr>
        <w:tc>
          <w:tcPr>
            <w:tcW w:w="1177" w:type="dxa"/>
            <w:hideMark/>
          </w:tcPr>
          <w:p w14:paraId="4D17FA56" w14:textId="77777777" w:rsidR="00232697" w:rsidRDefault="00232697">
            <w:pPr>
              <w:tabs>
                <w:tab w:val="left" w:pos="360"/>
                <w:tab w:val="left" w:pos="720"/>
                <w:tab w:val="left" w:pos="1080"/>
                <w:tab w:val="left" w:pos="1440"/>
              </w:tabs>
              <w:ind w:left="360" w:hanging="360"/>
              <w:jc w:val="center"/>
              <w:rPr>
                <w:szCs w:val="22"/>
              </w:rPr>
            </w:pPr>
            <w:r>
              <w:rPr>
                <w:szCs w:val="22"/>
              </w:rPr>
              <w:t>25A</w:t>
            </w:r>
          </w:p>
        </w:tc>
        <w:tc>
          <w:tcPr>
            <w:tcW w:w="7886" w:type="dxa"/>
            <w:hideMark/>
          </w:tcPr>
          <w:p w14:paraId="2BEB887D" w14:textId="77777777" w:rsidR="00232697" w:rsidRDefault="00232697">
            <w:pPr>
              <w:tabs>
                <w:tab w:val="left" w:pos="360"/>
                <w:tab w:val="left" w:pos="720"/>
                <w:tab w:val="left" w:pos="1080"/>
                <w:tab w:val="left" w:pos="1440"/>
              </w:tabs>
              <w:autoSpaceDE w:val="0"/>
              <w:autoSpaceDN w:val="0"/>
              <w:adjustRightInd w:val="0"/>
              <w:rPr>
                <w:bCs/>
                <w:szCs w:val="22"/>
              </w:rPr>
            </w:pPr>
            <w:r>
              <w:rPr>
                <w:szCs w:val="22"/>
              </w:rPr>
              <w:t>Determination of Total Gaseous Organic Concentration Using a Flame Ionization Analyzer</w:t>
            </w:r>
          </w:p>
        </w:tc>
      </w:tr>
      <w:tr w:rsidR="00232697" w14:paraId="600B895E" w14:textId="77777777" w:rsidTr="00232697">
        <w:trPr>
          <w:trHeight w:val="154"/>
        </w:trPr>
        <w:tc>
          <w:tcPr>
            <w:tcW w:w="1177" w:type="dxa"/>
            <w:hideMark/>
          </w:tcPr>
          <w:p w14:paraId="7BE0FEFB" w14:textId="77777777" w:rsidR="00232697" w:rsidRDefault="00232697">
            <w:pPr>
              <w:tabs>
                <w:tab w:val="left" w:pos="360"/>
                <w:tab w:val="left" w:pos="720"/>
                <w:tab w:val="left" w:pos="1080"/>
                <w:tab w:val="left" w:pos="1440"/>
              </w:tabs>
              <w:spacing w:before="40" w:after="40"/>
              <w:ind w:left="360" w:hanging="360"/>
              <w:jc w:val="center"/>
              <w:rPr>
                <w:szCs w:val="22"/>
              </w:rPr>
            </w:pPr>
            <w:r>
              <w:rPr>
                <w:szCs w:val="22"/>
              </w:rPr>
              <w:t>CTM-027</w:t>
            </w:r>
          </w:p>
        </w:tc>
        <w:tc>
          <w:tcPr>
            <w:tcW w:w="7886" w:type="dxa"/>
            <w:hideMark/>
          </w:tcPr>
          <w:p w14:paraId="01A2DD2C" w14:textId="789F6A3F" w:rsidR="00232697" w:rsidRDefault="00232697">
            <w:pPr>
              <w:tabs>
                <w:tab w:val="left" w:pos="360"/>
                <w:tab w:val="left" w:pos="720"/>
                <w:tab w:val="left" w:pos="1080"/>
                <w:tab w:val="left" w:pos="1440"/>
              </w:tabs>
              <w:rPr>
                <w:szCs w:val="22"/>
              </w:rPr>
            </w:pPr>
            <w:r>
              <w:rPr>
                <w:szCs w:val="22"/>
              </w:rPr>
              <w:t>Conditional EPA Test Method 027, Measurement of Ammonia Slip.  The applicant shall calculate and report the ppmvd ammonia slip (@ 15% O</w:t>
            </w:r>
            <w:r>
              <w:rPr>
                <w:szCs w:val="22"/>
                <w:vertAlign w:val="subscript"/>
              </w:rPr>
              <w:t>2</w:t>
            </w:r>
            <w:r>
              <w:rPr>
                <w:szCs w:val="22"/>
              </w:rPr>
              <w:t>) at the measured lbs/hr NO</w:t>
            </w:r>
            <w:r>
              <w:rPr>
                <w:szCs w:val="22"/>
                <w:vertAlign w:val="subscript"/>
              </w:rPr>
              <w:t>X</w:t>
            </w:r>
            <w:r>
              <w:rPr>
                <w:szCs w:val="22"/>
              </w:rPr>
              <w:t xml:space="preserve"> emission rate as a means of compliance with the BACT standard.  The applicant shall also </w:t>
            </w:r>
            <w:proofErr w:type="gramStart"/>
            <w:r>
              <w:rPr>
                <w:szCs w:val="22"/>
              </w:rPr>
              <w:t>be capable of calculating</w:t>
            </w:r>
            <w:proofErr w:type="gramEnd"/>
            <w:r>
              <w:rPr>
                <w:szCs w:val="22"/>
              </w:rPr>
              <w:t xml:space="preserve"> ammonia slip at the Compliance Authority’s request, according to Specific Condition </w:t>
            </w:r>
            <w:r w:rsidR="000D2DDE" w:rsidRPr="000D2DDE">
              <w:rPr>
                <w:b/>
                <w:szCs w:val="22"/>
                <w:highlight w:val="yellow"/>
              </w:rPr>
              <w:fldChar w:fldCharType="begin"/>
            </w:r>
            <w:r w:rsidR="000D2DDE" w:rsidRPr="000D2DDE">
              <w:rPr>
                <w:b/>
                <w:szCs w:val="22"/>
              </w:rPr>
              <w:instrText xml:space="preserve"> REF _Ref519840154 \r \h </w:instrText>
            </w:r>
            <w:r w:rsidR="000D2DDE" w:rsidRPr="000D2DDE">
              <w:rPr>
                <w:b/>
                <w:szCs w:val="22"/>
                <w:highlight w:val="yellow"/>
              </w:rPr>
              <w:instrText xml:space="preserve"> \* MERGEFORMAT </w:instrText>
            </w:r>
            <w:r w:rsidR="000D2DDE" w:rsidRPr="000D2DDE">
              <w:rPr>
                <w:b/>
                <w:szCs w:val="22"/>
                <w:highlight w:val="yellow"/>
              </w:rPr>
            </w:r>
            <w:r w:rsidR="000D2DDE" w:rsidRPr="000D2DDE">
              <w:rPr>
                <w:b/>
                <w:szCs w:val="22"/>
                <w:highlight w:val="yellow"/>
              </w:rPr>
              <w:fldChar w:fldCharType="separate"/>
            </w:r>
            <w:r w:rsidR="001131C6">
              <w:rPr>
                <w:b/>
                <w:szCs w:val="22"/>
              </w:rPr>
              <w:t>B.31</w:t>
            </w:r>
            <w:r w:rsidR="000D2DDE" w:rsidRPr="000D2DDE">
              <w:rPr>
                <w:b/>
                <w:szCs w:val="22"/>
                <w:highlight w:val="yellow"/>
              </w:rPr>
              <w:fldChar w:fldCharType="end"/>
            </w:r>
            <w:r>
              <w:rPr>
                <w:b/>
                <w:szCs w:val="22"/>
              </w:rPr>
              <w:t>.</w:t>
            </w:r>
          </w:p>
        </w:tc>
      </w:tr>
    </w:tbl>
    <w:p w14:paraId="59B46333" w14:textId="77777777" w:rsidR="00C36468" w:rsidRDefault="00232697" w:rsidP="00C36468">
      <w:pPr>
        <w:tabs>
          <w:tab w:val="left" w:pos="360"/>
          <w:tab w:val="left" w:pos="720"/>
          <w:tab w:val="left" w:pos="1080"/>
          <w:tab w:val="left" w:pos="1440"/>
        </w:tabs>
        <w:ind w:left="360" w:hanging="360"/>
      </w:pPr>
      <w:r>
        <w:rPr>
          <w:szCs w:val="22"/>
        </w:rPr>
        <w:tab/>
        <w:t>The above methods are described in 40 CFR 60, Appendix A, and adopted by reference in Rule 62-204.800, F.A.C.  No other methods may be used unless prior written approval is received from the Department.  [PSD-FL-310]</w:t>
      </w:r>
    </w:p>
    <w:p w14:paraId="4FD6C9FC" w14:textId="137C25A4" w:rsidR="003D56BE" w:rsidRDefault="00C36468" w:rsidP="00C36468">
      <w:pPr>
        <w:tabs>
          <w:tab w:val="left" w:pos="360"/>
          <w:tab w:val="left" w:pos="720"/>
          <w:tab w:val="left" w:pos="1080"/>
          <w:tab w:val="left" w:pos="1440"/>
        </w:tabs>
        <w:spacing w:after="120"/>
        <w:ind w:left="360" w:hanging="360"/>
        <w:rPr>
          <w:i/>
          <w:u w:val="single"/>
        </w:rPr>
      </w:pPr>
      <w:r>
        <w:tab/>
      </w:r>
      <w:r w:rsidR="00232697">
        <w:rPr>
          <w:i/>
        </w:rPr>
        <w:t>{Permitting Note:  The 40 CFR 60 Subpart GG requirement to correct test data to ISO conditions applies.  However, such correction is not used for compliance determinations with the BACT standard(s).  [PSD-FL-310]}</w:t>
      </w:r>
    </w:p>
    <w:p w14:paraId="101E12BB" w14:textId="621E3526" w:rsidR="00C36468" w:rsidRDefault="00C36468" w:rsidP="00FC5277">
      <w:pPr>
        <w:numPr>
          <w:ilvl w:val="0"/>
          <w:numId w:val="9"/>
        </w:numPr>
        <w:tabs>
          <w:tab w:val="left" w:pos="360"/>
          <w:tab w:val="left" w:pos="720"/>
          <w:tab w:val="left" w:pos="1080"/>
          <w:tab w:val="left" w:pos="1440"/>
        </w:tabs>
        <w:spacing w:after="120"/>
        <w:ind w:left="360" w:hanging="360"/>
        <w:rPr>
          <w:szCs w:val="22"/>
        </w:rPr>
      </w:pPr>
      <w:r>
        <w:rPr>
          <w:u w:val="single"/>
        </w:rPr>
        <w:t>Annual</w:t>
      </w:r>
      <w:r>
        <w:rPr>
          <w:b/>
          <w:u w:val="single"/>
        </w:rPr>
        <w:t xml:space="preserve"> </w:t>
      </w:r>
      <w:r>
        <w:rPr>
          <w:szCs w:val="22"/>
          <w:u w:val="single"/>
        </w:rPr>
        <w:t>Compliance Tests</w:t>
      </w:r>
      <w:r>
        <w:rPr>
          <w:szCs w:val="22"/>
        </w:rPr>
        <w:t>.  During each calendar year (January 1 to December 31), these emissions units shall be tested to demonstrate compliance with the emissions standards for NO</w:t>
      </w:r>
      <w:r>
        <w:rPr>
          <w:szCs w:val="22"/>
          <w:vertAlign w:val="subscript"/>
        </w:rPr>
        <w:t>X</w:t>
      </w:r>
      <w:r>
        <w:rPr>
          <w:szCs w:val="22"/>
        </w:rPr>
        <w:t>, CO, ammonia, and</w:t>
      </w:r>
      <w:r>
        <w:rPr>
          <w:caps/>
          <w:szCs w:val="22"/>
        </w:rPr>
        <w:t xml:space="preserve"> VE</w:t>
      </w:r>
      <w:r>
        <w:rPr>
          <w:szCs w:val="22"/>
        </w:rPr>
        <w:t>.  RATA testing, required pursuant to 40 CFR 75, for NO</w:t>
      </w:r>
      <w:r w:rsidRPr="00C36468">
        <w:rPr>
          <w:szCs w:val="22"/>
          <w:vertAlign w:val="subscript"/>
        </w:rPr>
        <w:t>X</w:t>
      </w:r>
      <w:r>
        <w:rPr>
          <w:szCs w:val="22"/>
        </w:rPr>
        <w:t xml:space="preserve"> and CO CEMS may be utilized to demonstrate annual compliance.  [Rule 62-297.310(8), F.A.C., Permit No. 0310485-003-AC/PSD-FL-310, Conditions 29 and 32]</w:t>
      </w:r>
    </w:p>
    <w:p w14:paraId="3BE9EDEA" w14:textId="0767C1DC" w:rsidR="00FC5277" w:rsidRDefault="00FC5277" w:rsidP="00FC5277">
      <w:pPr>
        <w:numPr>
          <w:ilvl w:val="0"/>
          <w:numId w:val="9"/>
        </w:numPr>
        <w:tabs>
          <w:tab w:val="left" w:pos="360"/>
          <w:tab w:val="left" w:pos="720"/>
          <w:tab w:val="left" w:pos="1080"/>
          <w:tab w:val="left" w:pos="1440"/>
        </w:tabs>
        <w:spacing w:after="120"/>
        <w:ind w:left="360" w:hanging="360"/>
        <w:rPr>
          <w:szCs w:val="22"/>
        </w:rPr>
      </w:pPr>
      <w:r>
        <w:rPr>
          <w:bCs/>
          <w:szCs w:val="22"/>
          <w:u w:val="single"/>
        </w:rPr>
        <w:t>Initial Testing Requirements</w:t>
      </w:r>
      <w:r>
        <w:rPr>
          <w:bCs/>
          <w:szCs w:val="22"/>
        </w:rPr>
        <w:t xml:space="preserve">.  Initial compliance tests meeting the requirements of 40 CFR 60.8 </w:t>
      </w:r>
      <w:r>
        <w:rPr>
          <w:szCs w:val="22"/>
        </w:rPr>
        <w:t xml:space="preserve">shall be conducted after any replacement of the major components of the air pollution control equipment (and shake down period not to exceed 100 days after re-starting the CT), such as replacement of SCR catalyst or change of combustors, if specifically requested by the </w:t>
      </w:r>
      <w:r>
        <w:t>Compliance Authority</w:t>
      </w:r>
      <w:r>
        <w:rPr>
          <w:szCs w:val="22"/>
        </w:rPr>
        <w:t xml:space="preserve"> on a case-by-case basis.  [</w:t>
      </w:r>
      <w:r>
        <w:t>Permit No. 0310485-003-AC/PSD-FL-310, Specific Condition 29</w:t>
      </w:r>
      <w:r>
        <w:rPr>
          <w:szCs w:val="22"/>
        </w:rPr>
        <w:t>]</w:t>
      </w:r>
    </w:p>
    <w:p w14:paraId="3284D3CA" w14:textId="60BF8C30" w:rsidR="00FC5277" w:rsidRDefault="00FC5277" w:rsidP="00FC5277">
      <w:pPr>
        <w:numPr>
          <w:ilvl w:val="0"/>
          <w:numId w:val="9"/>
        </w:numPr>
        <w:tabs>
          <w:tab w:val="left" w:pos="360"/>
          <w:tab w:val="left" w:pos="720"/>
          <w:tab w:val="left" w:pos="1080"/>
          <w:tab w:val="left" w:pos="1440"/>
        </w:tabs>
        <w:spacing w:after="120"/>
        <w:ind w:left="360" w:hanging="360"/>
        <w:rPr>
          <w:szCs w:val="22"/>
        </w:rPr>
      </w:pPr>
      <w:r>
        <w:rPr>
          <w:u w:val="single"/>
        </w:rPr>
        <w:t>Continuous Compliance with the CO and NO</w:t>
      </w:r>
      <w:r>
        <w:rPr>
          <w:u w:val="single"/>
          <w:vertAlign w:val="subscript"/>
        </w:rPr>
        <w:t>X</w:t>
      </w:r>
      <w:r>
        <w:rPr>
          <w:u w:val="single"/>
        </w:rPr>
        <w:t xml:space="preserve"> Emission Limits</w:t>
      </w:r>
      <w:r>
        <w:t>.  Continuous compliance with the CO and NO</w:t>
      </w:r>
      <w:r>
        <w:rPr>
          <w:vertAlign w:val="subscript"/>
        </w:rPr>
        <w:t>X</w:t>
      </w:r>
      <w:r>
        <w:t xml:space="preserve"> emission limits shall be demonstrated by the CEM system on the specified hour average basis.  Based on CEMS data, a separate compliance determination is conducted at the end of each period and a new average emission rate is calculated from the arithmetic average of all valid hourly emission rates from the previous period.  Specific Condition </w:t>
      </w:r>
      <w:r w:rsidR="009B0ABA" w:rsidRPr="009B0ABA">
        <w:rPr>
          <w:b/>
        </w:rPr>
        <w:fldChar w:fldCharType="begin"/>
      </w:r>
      <w:r w:rsidR="009B0ABA" w:rsidRPr="009B0ABA">
        <w:rPr>
          <w:b/>
        </w:rPr>
        <w:instrText xml:space="preserve"> REF _Ref519779317 \r \h  \* MERGEFORMAT </w:instrText>
      </w:r>
      <w:r w:rsidR="009B0ABA" w:rsidRPr="009B0ABA">
        <w:rPr>
          <w:b/>
        </w:rPr>
      </w:r>
      <w:r w:rsidR="009B0ABA" w:rsidRPr="009B0ABA">
        <w:rPr>
          <w:b/>
        </w:rPr>
        <w:fldChar w:fldCharType="separate"/>
      </w:r>
      <w:r w:rsidR="001131C6">
        <w:rPr>
          <w:b/>
        </w:rPr>
        <w:t>B.21</w:t>
      </w:r>
      <w:r w:rsidR="009B0ABA" w:rsidRPr="009B0ABA">
        <w:rPr>
          <w:b/>
        </w:rPr>
        <w:fldChar w:fldCharType="end"/>
      </w:r>
      <w:r>
        <w:rPr>
          <w:b/>
        </w:rPr>
        <w:t>.</w:t>
      </w:r>
      <w:r>
        <w:t xml:space="preserve"> further describes the CEM system requirements.  Excess emissions periods shall be reported as required in Specific Conditions </w:t>
      </w:r>
      <w:r w:rsidR="00E7100E" w:rsidRPr="00E7100E">
        <w:rPr>
          <w:b/>
        </w:rPr>
        <w:fldChar w:fldCharType="begin"/>
      </w:r>
      <w:r w:rsidR="00E7100E" w:rsidRPr="00E7100E">
        <w:rPr>
          <w:b/>
        </w:rPr>
        <w:instrText xml:space="preserve"> REF _Ref519779317 \r \h  \* MERGEFORMAT </w:instrText>
      </w:r>
      <w:r w:rsidR="00E7100E" w:rsidRPr="00E7100E">
        <w:rPr>
          <w:b/>
        </w:rPr>
      </w:r>
      <w:r w:rsidR="00E7100E" w:rsidRPr="00E7100E">
        <w:rPr>
          <w:b/>
        </w:rPr>
        <w:fldChar w:fldCharType="separate"/>
      </w:r>
      <w:r w:rsidR="001131C6">
        <w:rPr>
          <w:b/>
        </w:rPr>
        <w:t>B.21</w:t>
      </w:r>
      <w:r w:rsidR="00E7100E" w:rsidRPr="00E7100E">
        <w:rPr>
          <w:b/>
        </w:rPr>
        <w:fldChar w:fldCharType="end"/>
      </w:r>
      <w:r w:rsidRPr="00E7100E">
        <w:rPr>
          <w:b/>
        </w:rPr>
        <w:t>.</w:t>
      </w:r>
      <w:r w:rsidRPr="00E7100E">
        <w:t xml:space="preserve"> and</w:t>
      </w:r>
      <w:r w:rsidRPr="00E7100E">
        <w:rPr>
          <w:b/>
        </w:rPr>
        <w:t xml:space="preserve"> </w:t>
      </w:r>
      <w:r w:rsidR="00E7100E" w:rsidRPr="00E7100E">
        <w:rPr>
          <w:b/>
        </w:rPr>
        <w:fldChar w:fldCharType="begin"/>
      </w:r>
      <w:r w:rsidR="00E7100E" w:rsidRPr="00E7100E">
        <w:rPr>
          <w:b/>
        </w:rPr>
        <w:instrText xml:space="preserve"> REF _Ref519840703 \r \h </w:instrText>
      </w:r>
      <w:r w:rsidR="00E7100E">
        <w:rPr>
          <w:b/>
        </w:rPr>
        <w:instrText xml:space="preserve"> \* MERGEFORMAT </w:instrText>
      </w:r>
      <w:r w:rsidR="00E7100E" w:rsidRPr="00E7100E">
        <w:rPr>
          <w:b/>
        </w:rPr>
      </w:r>
      <w:r w:rsidR="00E7100E" w:rsidRPr="00E7100E">
        <w:rPr>
          <w:b/>
        </w:rPr>
        <w:fldChar w:fldCharType="separate"/>
      </w:r>
      <w:r w:rsidR="001131C6">
        <w:rPr>
          <w:b/>
        </w:rPr>
        <w:t>B.34</w:t>
      </w:r>
      <w:r w:rsidR="00E7100E" w:rsidRPr="00E7100E">
        <w:rPr>
          <w:b/>
        </w:rPr>
        <w:fldChar w:fldCharType="end"/>
      </w:r>
      <w:r>
        <w:rPr>
          <w:b/>
        </w:rPr>
        <w:t>.</w:t>
      </w:r>
      <w:r>
        <w:t xml:space="preserve">  [Permit No. 0310485-003-AC/PSD-FL-310, Specific Condition 30; Rules 62-4.070, F.A.C. and 62-210.700, F.A.C.; 40 CFR 75; and, BACT]</w:t>
      </w:r>
    </w:p>
    <w:p w14:paraId="1CBCAE51" w14:textId="2EE036D1" w:rsidR="00C36468" w:rsidRPr="009B0ABA" w:rsidRDefault="009B0ABA" w:rsidP="009B0ABA">
      <w:pPr>
        <w:numPr>
          <w:ilvl w:val="0"/>
          <w:numId w:val="9"/>
        </w:numPr>
        <w:tabs>
          <w:tab w:val="left" w:pos="360"/>
          <w:tab w:val="left" w:pos="720"/>
          <w:tab w:val="left" w:pos="1080"/>
          <w:tab w:val="left" w:pos="1440"/>
        </w:tabs>
        <w:spacing w:after="120"/>
        <w:ind w:left="360" w:hanging="360"/>
        <w:rPr>
          <w:u w:val="single"/>
        </w:rPr>
      </w:pPr>
      <w:r>
        <w:rPr>
          <w:u w:val="single"/>
        </w:rPr>
        <w:t>Compliance with the SO</w:t>
      </w:r>
      <w:r>
        <w:rPr>
          <w:u w:val="single"/>
          <w:vertAlign w:val="subscript"/>
        </w:rPr>
        <w:t>2</w:t>
      </w:r>
      <w:r>
        <w:rPr>
          <w:u w:val="single"/>
        </w:rPr>
        <w:t xml:space="preserve"> and PM/PM</w:t>
      </w:r>
      <w:r>
        <w:rPr>
          <w:u w:val="single"/>
          <w:vertAlign w:val="subscript"/>
        </w:rPr>
        <w:t>10</w:t>
      </w:r>
      <w:r>
        <w:rPr>
          <w:u w:val="single"/>
        </w:rPr>
        <w:t xml:space="preserve"> emission limits</w:t>
      </w:r>
      <w:r>
        <w:t>.  For the purposes of demonstrating compliance with the 40 CFR 60 Subpart GG SO</w:t>
      </w:r>
      <w:r>
        <w:rPr>
          <w:vertAlign w:val="subscript"/>
        </w:rPr>
        <w:t>2</w:t>
      </w:r>
      <w:r>
        <w:t xml:space="preserve"> standard, ASTM methods D4084-82 or D3246-81 (or equivalent) for sulfur content of gaseous fuel shall be utilized in accordance with the EPA-approved custom fuel monitoring schedule or natural gas supplier data may be submitted or the natural gas sulfur content referenced in 40 CFR 75, Appendix D, may be utilized.  However, the applicant is responsible for ensuring that the procedures in 40 CFR 60 Subpart GG or 40 CFR 75 are used when determination of fuel sulfur content is made.  Analysis may be performed by the owner or operator, a service contractor retained by the owner or operator, the fuel vendor, or any other qualified agency pursuant to 40 CFR 60 Subpart GG.  [Permit No. 0310485-003-AC/PSD-FL-310, Specific Condition 31]</w:t>
      </w:r>
    </w:p>
    <w:p w14:paraId="0D8B7E7E" w14:textId="77777777" w:rsidR="009B0ABA" w:rsidRDefault="009B0ABA" w:rsidP="009B0ABA">
      <w:pPr>
        <w:numPr>
          <w:ilvl w:val="0"/>
          <w:numId w:val="9"/>
        </w:numPr>
        <w:tabs>
          <w:tab w:val="left" w:pos="360"/>
          <w:tab w:val="left" w:pos="720"/>
          <w:tab w:val="left" w:pos="1080"/>
          <w:tab w:val="left" w:pos="1440"/>
        </w:tabs>
        <w:ind w:left="360" w:hanging="360"/>
      </w:pPr>
      <w:r>
        <w:rPr>
          <w:u w:val="single"/>
        </w:rPr>
        <w:t>Compliance with the CO Emission Limit</w:t>
      </w:r>
      <w:r>
        <w:t>.  Annual RATA testing for the</w:t>
      </w:r>
      <w:r>
        <w:rPr>
          <w:color w:val="FF0000"/>
        </w:rPr>
        <w:t xml:space="preserve"> </w:t>
      </w:r>
      <w:r>
        <w:t>CO and</w:t>
      </w:r>
      <w:r>
        <w:rPr>
          <w:color w:val="FF0000"/>
        </w:rPr>
        <w:t xml:space="preserve"> </w:t>
      </w:r>
      <w:r>
        <w:t>NO</w:t>
      </w:r>
      <w:r>
        <w:rPr>
          <w:vertAlign w:val="subscript"/>
        </w:rPr>
        <w:t xml:space="preserve">X </w:t>
      </w:r>
      <w:r>
        <w:t>CEMS shall be required pursuant to 40 CFR 75.  [Permit No. 0310485-003-AC/PSD-FL-310, Specific Condition 32]</w:t>
      </w:r>
    </w:p>
    <w:p w14:paraId="6AA3C651" w14:textId="65C94D88" w:rsidR="009B0ABA" w:rsidRDefault="009B0ABA" w:rsidP="009B0ABA">
      <w:pPr>
        <w:tabs>
          <w:tab w:val="left" w:pos="360"/>
          <w:tab w:val="left" w:pos="720"/>
          <w:tab w:val="left" w:pos="1080"/>
          <w:tab w:val="left" w:pos="1440"/>
        </w:tabs>
        <w:spacing w:after="120"/>
        <w:ind w:left="360"/>
        <w:rPr>
          <w:i/>
          <w:szCs w:val="22"/>
        </w:rPr>
      </w:pPr>
      <w:r w:rsidRPr="009B0ABA">
        <w:rPr>
          <w:i/>
          <w:szCs w:val="22"/>
        </w:rPr>
        <w:t>{Permitting Note:  40 CFR 75 does not address RATA requirements for CO CEMS.  The required annual RATA testing for the CO CEMS shall be performed instead as required by 40 CFR 60 Appendix B.}</w:t>
      </w:r>
    </w:p>
    <w:p w14:paraId="76B041A8" w14:textId="2602499A" w:rsidR="00EC6D63" w:rsidRPr="00B8106F" w:rsidRDefault="00EC6D63" w:rsidP="00B8106F">
      <w:pPr>
        <w:numPr>
          <w:ilvl w:val="0"/>
          <w:numId w:val="9"/>
        </w:numPr>
        <w:tabs>
          <w:tab w:val="left" w:pos="360"/>
          <w:tab w:val="left" w:pos="720"/>
          <w:tab w:val="left" w:pos="1080"/>
          <w:tab w:val="left" w:pos="1440"/>
        </w:tabs>
        <w:spacing w:after="120"/>
        <w:ind w:left="360" w:hanging="360"/>
        <w:rPr>
          <w:i/>
        </w:rPr>
      </w:pPr>
      <w:bookmarkStart w:id="36" w:name="_Ref519780314"/>
      <w:r>
        <w:rPr>
          <w:u w:val="single"/>
        </w:rPr>
        <w:t>Compliance with the VOC Emission Limit</w:t>
      </w:r>
      <w:r>
        <w:t xml:space="preserve">.  </w:t>
      </w:r>
      <w:r>
        <w:rPr>
          <w:szCs w:val="22"/>
        </w:rPr>
        <w:t xml:space="preserve">Continuous monitoring of CO shall represent a surrogate for VOC emissions and provide assurance that the emission rates of the BACT Determination are being met.  [BACT; </w:t>
      </w:r>
      <w:r w:rsidRPr="00B8106F">
        <w:t>Rule</w:t>
      </w:r>
      <w:r>
        <w:rPr>
          <w:szCs w:val="22"/>
        </w:rPr>
        <w:t xml:space="preserve"> 62-212.400, F.A.C.; </w:t>
      </w:r>
      <w:r>
        <w:t xml:space="preserve">Permit No. </w:t>
      </w:r>
      <w:r>
        <w:rPr>
          <w:szCs w:val="22"/>
        </w:rPr>
        <w:t xml:space="preserve">0310485-006-AC, and, </w:t>
      </w:r>
      <w:r>
        <w:t>Permit No. 0310485-003-AC/PSD-FL-310, Specific Condition 33</w:t>
      </w:r>
      <w:r>
        <w:rPr>
          <w:szCs w:val="22"/>
        </w:rPr>
        <w:t>]</w:t>
      </w:r>
      <w:bookmarkEnd w:id="36"/>
    </w:p>
    <w:p w14:paraId="058B85B2" w14:textId="2FFA476B" w:rsidR="00B8106F" w:rsidRDefault="00B8106F" w:rsidP="00B8106F">
      <w:pPr>
        <w:numPr>
          <w:ilvl w:val="0"/>
          <w:numId w:val="9"/>
        </w:numPr>
        <w:tabs>
          <w:tab w:val="left" w:pos="360"/>
          <w:tab w:val="left" w:pos="720"/>
          <w:tab w:val="left" w:pos="1080"/>
          <w:tab w:val="left" w:pos="1440"/>
        </w:tabs>
        <w:spacing w:after="120"/>
        <w:ind w:left="360" w:hanging="360"/>
        <w:rPr>
          <w:i/>
        </w:rPr>
      </w:pPr>
      <w:r>
        <w:rPr>
          <w:u w:val="single"/>
        </w:rPr>
        <w:t>Operating Rate during Testing</w:t>
      </w:r>
      <w:r>
        <w:t>.  Unless otherwise specified, testing of emissions shall be conducted with the combustion turbine operating at permitted capacity.  Permitted capacity is defined as 90-100 percent of the maximum heat input rate allowed by the permit, corrected for the average ambient air temperature during the test (with 100 percent represented by a curve depicting heat input vs. ambient temperature).  Procedures for these tests shall meet all applicable requirements (i.e., testing time frequency, minimum compliance duration, etc.) of Chapters 62-204 and 62-297, F.A.C.  If it is impracticable to test at permitted capacity, the source may be tested at less than permitted capacity.  In this case, subsequent operation is limited by adjusting the entire heat input vs. ambient temperature curve downward by an increment equal to the difference between the maximum permitted heat input (corrected for ambient temperature) and 110 percent of the value reached during the test until a new test is conducted.  Once the unit is so limited, operation at higher capacities is allowed for no more than 15 consecutive days for the purposes of additional compliance testing to regain the permitted capacity.  Test procedures shall meet all applicable requirements (i.e., testing time frequency, minimum compliance duration, etc.) of Rule 62-204.800 F.A.C.  [Rules 62-297.310(3) &amp; (3)(b), F.A.C.; and, Permit No. 0310485-003-AC/PSD-FL-310, Specific Condition 34]</w:t>
      </w:r>
    </w:p>
    <w:p w14:paraId="4795729D" w14:textId="77777777" w:rsidR="00DB3834" w:rsidRDefault="00DB3834" w:rsidP="00DB3834">
      <w:pPr>
        <w:numPr>
          <w:ilvl w:val="0"/>
          <w:numId w:val="9"/>
        </w:numPr>
        <w:tabs>
          <w:tab w:val="left" w:pos="360"/>
          <w:tab w:val="left" w:pos="720"/>
          <w:tab w:val="left" w:pos="1080"/>
          <w:tab w:val="left" w:pos="1440"/>
        </w:tabs>
        <w:ind w:left="360" w:hanging="360"/>
        <w:rPr>
          <w:szCs w:val="22"/>
        </w:rPr>
      </w:pPr>
      <w:bookmarkStart w:id="37" w:name="_Ref519840154"/>
      <w:r>
        <w:rPr>
          <w:szCs w:val="22"/>
          <w:u w:val="single"/>
        </w:rPr>
        <w:t>Selective Catalytic Reduction System (SCR) Compliance Procedures</w:t>
      </w:r>
      <w:r>
        <w:rPr>
          <w:szCs w:val="22"/>
        </w:rPr>
        <w:t>.</w:t>
      </w:r>
      <w:bookmarkEnd w:id="37"/>
      <w:r>
        <w:rPr>
          <w:szCs w:val="22"/>
        </w:rPr>
        <w:t xml:space="preserve"> </w:t>
      </w:r>
    </w:p>
    <w:p w14:paraId="4B5ACFAB" w14:textId="44A4C835" w:rsidR="00DB3834" w:rsidRDefault="00DB3834" w:rsidP="00DB3834">
      <w:pPr>
        <w:numPr>
          <w:ilvl w:val="0"/>
          <w:numId w:val="18"/>
        </w:numPr>
        <w:tabs>
          <w:tab w:val="left" w:pos="360"/>
          <w:tab w:val="left" w:pos="720"/>
          <w:tab w:val="left" w:pos="1080"/>
        </w:tabs>
        <w:ind w:left="720"/>
        <w:rPr>
          <w:szCs w:val="22"/>
        </w:rPr>
      </w:pPr>
      <w:r>
        <w:rPr>
          <w:i/>
          <w:szCs w:val="22"/>
        </w:rPr>
        <w:t>NO</w:t>
      </w:r>
      <w:r>
        <w:rPr>
          <w:i/>
          <w:sz w:val="24"/>
          <w:szCs w:val="22"/>
          <w:vertAlign w:val="subscript"/>
        </w:rPr>
        <w:t>X</w:t>
      </w:r>
      <w:r>
        <w:rPr>
          <w:i/>
          <w:szCs w:val="22"/>
        </w:rPr>
        <w:t xml:space="preserve"> and Ammonia Annual Testing</w:t>
      </w:r>
      <w:r>
        <w:rPr>
          <w:szCs w:val="22"/>
        </w:rPr>
        <w:t xml:space="preserve">.  An annual stack emission test for nitrogen oxides and ammonia from the CT/HRSG pair shall be simultaneously conducted while firing natural gas and operating with the duct burner on as defined in Specific Condition </w:t>
      </w:r>
      <w:r w:rsidR="004D4DCE" w:rsidRPr="004D4DCE">
        <w:rPr>
          <w:b/>
          <w:szCs w:val="22"/>
        </w:rPr>
        <w:fldChar w:fldCharType="begin"/>
      </w:r>
      <w:r w:rsidR="004D4DCE" w:rsidRPr="004D4DCE">
        <w:rPr>
          <w:b/>
          <w:szCs w:val="22"/>
        </w:rPr>
        <w:instrText xml:space="preserve"> REF _Ref519780949 \r \h  \* MERGEFORMAT </w:instrText>
      </w:r>
      <w:r w:rsidR="004D4DCE" w:rsidRPr="004D4DCE">
        <w:rPr>
          <w:b/>
          <w:szCs w:val="22"/>
        </w:rPr>
      </w:r>
      <w:r w:rsidR="004D4DCE" w:rsidRPr="004D4DCE">
        <w:rPr>
          <w:b/>
          <w:szCs w:val="22"/>
        </w:rPr>
        <w:fldChar w:fldCharType="separate"/>
      </w:r>
      <w:r w:rsidR="001131C6">
        <w:rPr>
          <w:b/>
          <w:szCs w:val="22"/>
        </w:rPr>
        <w:t>B.7</w:t>
      </w:r>
      <w:r w:rsidR="004D4DCE" w:rsidRPr="004D4DCE">
        <w:rPr>
          <w:b/>
          <w:szCs w:val="22"/>
        </w:rPr>
        <w:fldChar w:fldCharType="end"/>
      </w:r>
      <w:r>
        <w:rPr>
          <w:szCs w:val="22"/>
        </w:rPr>
        <w:t>.  The ammonia injection rate necessary to comply with the NO</w:t>
      </w:r>
      <w:r>
        <w:rPr>
          <w:szCs w:val="22"/>
          <w:vertAlign w:val="subscript"/>
        </w:rPr>
        <w:t>X</w:t>
      </w:r>
      <w:r>
        <w:rPr>
          <w:szCs w:val="22"/>
        </w:rPr>
        <w:t xml:space="preserve"> standard shall be established and reported during each annual performance test.</w:t>
      </w:r>
    </w:p>
    <w:p w14:paraId="771F1597" w14:textId="77777777" w:rsidR="004D4DCE" w:rsidRDefault="00DB3834" w:rsidP="00DB3834">
      <w:pPr>
        <w:numPr>
          <w:ilvl w:val="0"/>
          <w:numId w:val="18"/>
        </w:numPr>
        <w:tabs>
          <w:tab w:val="left" w:pos="360"/>
          <w:tab w:val="left" w:pos="720"/>
          <w:tab w:val="left" w:pos="1080"/>
        </w:tabs>
        <w:ind w:left="720"/>
        <w:rPr>
          <w:szCs w:val="22"/>
        </w:rPr>
      </w:pPr>
      <w:r>
        <w:rPr>
          <w:i/>
          <w:szCs w:val="22"/>
        </w:rPr>
        <w:t>SCR Operation</w:t>
      </w:r>
      <w:r>
        <w:rPr>
          <w:szCs w:val="22"/>
        </w:rPr>
        <w:t xml:space="preserve">.  The SCR shall operate </w:t>
      </w:r>
      <w:proofErr w:type="gramStart"/>
      <w:r>
        <w:rPr>
          <w:szCs w:val="22"/>
        </w:rPr>
        <w:t>at all times</w:t>
      </w:r>
      <w:proofErr w:type="gramEnd"/>
      <w:r>
        <w:rPr>
          <w:szCs w:val="22"/>
        </w:rPr>
        <w:t xml:space="preserve"> that the turbine is operating, except during turbine start-up and shutdown periods, as dictated by manufacturer's guidelines and </w:t>
      </w:r>
      <w:r w:rsidR="004D4DCE">
        <w:rPr>
          <w:szCs w:val="22"/>
        </w:rPr>
        <w:t>in accordance with this permit.</w:t>
      </w:r>
    </w:p>
    <w:p w14:paraId="569FAFC0" w14:textId="53EE46CD" w:rsidR="00DB3834" w:rsidRDefault="00DB3834" w:rsidP="00DB3834">
      <w:pPr>
        <w:numPr>
          <w:ilvl w:val="0"/>
          <w:numId w:val="18"/>
        </w:numPr>
        <w:tabs>
          <w:tab w:val="left" w:pos="360"/>
          <w:tab w:val="left" w:pos="720"/>
          <w:tab w:val="left" w:pos="1080"/>
        </w:tabs>
        <w:ind w:left="720"/>
        <w:rPr>
          <w:szCs w:val="22"/>
        </w:rPr>
      </w:pPr>
      <w:r>
        <w:rPr>
          <w:i/>
          <w:szCs w:val="22"/>
        </w:rPr>
        <w:t>Ammonia Flow Meter</w:t>
      </w:r>
      <w:r>
        <w:rPr>
          <w:szCs w:val="22"/>
        </w:rPr>
        <w:t xml:space="preserve">.  The permittee shall install and operate an ammonia flow meter to continuously measure and record the ammonia injection rate to the SCR system of the CT/HRSG set.  It shall be maintained and calibrated according to the manufacturer’s specifications.  </w:t>
      </w:r>
    </w:p>
    <w:p w14:paraId="47263F07" w14:textId="77777777" w:rsidR="00DB3834" w:rsidRDefault="00DB3834" w:rsidP="00DB3834">
      <w:pPr>
        <w:numPr>
          <w:ilvl w:val="0"/>
          <w:numId w:val="18"/>
        </w:numPr>
        <w:tabs>
          <w:tab w:val="left" w:pos="360"/>
          <w:tab w:val="left" w:pos="720"/>
          <w:tab w:val="left" w:pos="1080"/>
        </w:tabs>
        <w:ind w:left="720"/>
        <w:rPr>
          <w:szCs w:val="22"/>
        </w:rPr>
      </w:pPr>
      <w:r>
        <w:rPr>
          <w:i/>
          <w:szCs w:val="22"/>
        </w:rPr>
        <w:t>Ammonia Flow Rate</w:t>
      </w:r>
      <w:r>
        <w:rPr>
          <w:szCs w:val="22"/>
        </w:rPr>
        <w:t>.  During the stack test, the permittee (at each tested load condition) shall determine and report the ammonia flow rate required to meet the emissions limitations.  During NO</w:t>
      </w:r>
      <w:r>
        <w:rPr>
          <w:szCs w:val="22"/>
          <w:vertAlign w:val="subscript"/>
        </w:rPr>
        <w:t>X</w:t>
      </w:r>
      <w:r>
        <w:rPr>
          <w:szCs w:val="22"/>
        </w:rPr>
        <w:t xml:space="preserve"> CEM downtimes or malfunctions, the permittee shall operate at the ammonia flow rate, which was established during the last stack test.</w:t>
      </w:r>
    </w:p>
    <w:p w14:paraId="214CC710" w14:textId="77777777" w:rsidR="00DB3834" w:rsidRDefault="00DB3834" w:rsidP="00DB3834">
      <w:pPr>
        <w:numPr>
          <w:ilvl w:val="0"/>
          <w:numId w:val="18"/>
        </w:numPr>
        <w:tabs>
          <w:tab w:val="left" w:pos="360"/>
          <w:tab w:val="left" w:pos="720"/>
          <w:tab w:val="left" w:pos="1080"/>
        </w:tabs>
        <w:ind w:left="720"/>
        <w:rPr>
          <w:szCs w:val="22"/>
        </w:rPr>
      </w:pPr>
      <w:r>
        <w:rPr>
          <w:i/>
          <w:szCs w:val="22"/>
        </w:rPr>
        <w:t>Emission Calculations</w:t>
      </w:r>
      <w:r>
        <w:rPr>
          <w:szCs w:val="22"/>
        </w:rPr>
        <w:t>.  Ammonia emissions shall be calculated continuously using inlet and outlet NO</w:t>
      </w:r>
      <w:r>
        <w:rPr>
          <w:szCs w:val="22"/>
          <w:vertAlign w:val="subscript"/>
        </w:rPr>
        <w:t>X</w:t>
      </w:r>
      <w:r>
        <w:rPr>
          <w:szCs w:val="22"/>
        </w:rPr>
        <w:t xml:space="preserve"> concentrations from the SCR system and ammonia flow supplied to the SCR system.  The calculated ammonia slip shall be used as an indicator of ammonia slip, and to assist in determining appropriate injection rates, but not as the method of determining compliance.  A calculated ammonia slip above the permitted value shall result in JEA taking appropriate and timely action, and documenting each event from its occurrence to its resolution.  The calculation procedure shall be provided with the CEM monitoring plan required by 40 CFR 75.  The following calculation represents one means by which the permittee may demonstrate compliance with this condition: </w:t>
      </w:r>
    </w:p>
    <w:p w14:paraId="197D6A49" w14:textId="77777777" w:rsidR="00DB3834" w:rsidRDefault="00DB3834" w:rsidP="00DB3834">
      <w:pPr>
        <w:pStyle w:val="BodyText"/>
        <w:tabs>
          <w:tab w:val="left" w:pos="360"/>
          <w:tab w:val="left" w:pos="720"/>
          <w:tab w:val="left" w:pos="1080"/>
          <w:tab w:val="left" w:pos="1440"/>
        </w:tabs>
        <w:spacing w:after="0"/>
        <w:ind w:left="720" w:hanging="360"/>
        <w:rPr>
          <w:szCs w:val="22"/>
        </w:rPr>
      </w:pPr>
      <w:r>
        <w:rPr>
          <w:szCs w:val="22"/>
        </w:rPr>
        <w:tab/>
      </w:r>
      <w:r>
        <w:rPr>
          <w:szCs w:val="22"/>
        </w:rPr>
        <w:tab/>
      </w:r>
      <w:r>
        <w:rPr>
          <w:szCs w:val="22"/>
          <w:u w:val="single"/>
        </w:rPr>
        <w:t>Ammonia slip @ 15% O</w:t>
      </w:r>
      <w:r>
        <w:rPr>
          <w:szCs w:val="22"/>
          <w:u w:val="single"/>
          <w:vertAlign w:val="subscript"/>
        </w:rPr>
        <w:t xml:space="preserve">2 </w:t>
      </w:r>
      <w:r>
        <w:rPr>
          <w:szCs w:val="22"/>
          <w:u w:val="single"/>
        </w:rPr>
        <w:t>= (A-(B x C/1,000,000)) x (1,000,000/B) x D</w:t>
      </w:r>
      <w:r>
        <w:rPr>
          <w:szCs w:val="22"/>
        </w:rPr>
        <w:t>, where:</w:t>
      </w:r>
    </w:p>
    <w:p w14:paraId="7B633235" w14:textId="77777777" w:rsidR="00DB3834" w:rsidRDefault="00DB3834" w:rsidP="00DB3834">
      <w:pPr>
        <w:pStyle w:val="BodyText"/>
        <w:tabs>
          <w:tab w:val="left" w:pos="360"/>
          <w:tab w:val="left" w:pos="720"/>
          <w:tab w:val="left" w:pos="1080"/>
          <w:tab w:val="left" w:pos="1440"/>
        </w:tabs>
        <w:spacing w:after="0"/>
        <w:ind w:left="720" w:hanging="360"/>
        <w:rPr>
          <w:szCs w:val="22"/>
        </w:rPr>
      </w:pPr>
      <w:r>
        <w:rPr>
          <w:szCs w:val="22"/>
        </w:rPr>
        <w:t xml:space="preserve"> </w:t>
      </w:r>
      <w:r>
        <w:rPr>
          <w:szCs w:val="22"/>
        </w:rPr>
        <w:tab/>
      </w:r>
      <w:r>
        <w:rPr>
          <w:szCs w:val="22"/>
        </w:rPr>
        <w:tab/>
        <w:t>A = ammonia injection rate (lbs/hr)/17 (lbs/lb-</w:t>
      </w:r>
      <w:proofErr w:type="spellStart"/>
      <w:r>
        <w:rPr>
          <w:szCs w:val="22"/>
        </w:rPr>
        <w:t>mol</w:t>
      </w:r>
      <w:proofErr w:type="spellEnd"/>
      <w:r>
        <w:rPr>
          <w:szCs w:val="22"/>
        </w:rPr>
        <w:t>).</w:t>
      </w:r>
    </w:p>
    <w:p w14:paraId="278A043B" w14:textId="77777777" w:rsidR="00DB3834" w:rsidRDefault="00DB3834" w:rsidP="00DB3834">
      <w:pPr>
        <w:pStyle w:val="BodyText"/>
        <w:tabs>
          <w:tab w:val="left" w:pos="360"/>
          <w:tab w:val="left" w:pos="720"/>
          <w:tab w:val="left" w:pos="1080"/>
          <w:tab w:val="left" w:pos="1440"/>
        </w:tabs>
        <w:spacing w:after="0"/>
        <w:ind w:left="720" w:hanging="360"/>
        <w:rPr>
          <w:szCs w:val="22"/>
        </w:rPr>
      </w:pPr>
      <w:r>
        <w:rPr>
          <w:szCs w:val="22"/>
        </w:rPr>
        <w:tab/>
      </w:r>
      <w:r>
        <w:rPr>
          <w:szCs w:val="22"/>
        </w:rPr>
        <w:tab/>
        <w:t>B = dry gas exhaust flow rate (lbs/hr)/29 (lbs/lb-</w:t>
      </w:r>
      <w:proofErr w:type="spellStart"/>
      <w:r>
        <w:rPr>
          <w:szCs w:val="22"/>
        </w:rPr>
        <w:t>mol</w:t>
      </w:r>
      <w:proofErr w:type="spellEnd"/>
      <w:r>
        <w:rPr>
          <w:szCs w:val="22"/>
        </w:rPr>
        <w:t>).</w:t>
      </w:r>
    </w:p>
    <w:p w14:paraId="74D11157" w14:textId="77777777" w:rsidR="00DB3834" w:rsidRDefault="00DB3834" w:rsidP="00DB3834">
      <w:pPr>
        <w:pStyle w:val="BodyText"/>
        <w:tabs>
          <w:tab w:val="left" w:pos="360"/>
          <w:tab w:val="left" w:pos="720"/>
          <w:tab w:val="left" w:pos="1080"/>
          <w:tab w:val="left" w:pos="1440"/>
        </w:tabs>
        <w:spacing w:after="0"/>
        <w:ind w:left="720" w:hanging="360"/>
        <w:rPr>
          <w:szCs w:val="22"/>
        </w:rPr>
      </w:pPr>
      <w:r>
        <w:rPr>
          <w:szCs w:val="22"/>
        </w:rPr>
        <w:tab/>
      </w:r>
      <w:r>
        <w:rPr>
          <w:szCs w:val="22"/>
        </w:rPr>
        <w:tab/>
        <w:t>C = change in measured NO</w:t>
      </w:r>
      <w:r>
        <w:rPr>
          <w:szCs w:val="22"/>
          <w:vertAlign w:val="subscript"/>
        </w:rPr>
        <w:t>X</w:t>
      </w:r>
      <w:r>
        <w:rPr>
          <w:szCs w:val="22"/>
        </w:rPr>
        <w:t xml:space="preserve"> (ppmv @ 15% O</w:t>
      </w:r>
      <w:r>
        <w:rPr>
          <w:szCs w:val="22"/>
          <w:vertAlign w:val="subscript"/>
        </w:rPr>
        <w:t>2</w:t>
      </w:r>
      <w:r>
        <w:rPr>
          <w:szCs w:val="22"/>
        </w:rPr>
        <w:t>) across catalyst.</w:t>
      </w:r>
    </w:p>
    <w:p w14:paraId="13932281" w14:textId="77777777" w:rsidR="00DB3834" w:rsidRDefault="00DB3834" w:rsidP="00DB3834">
      <w:pPr>
        <w:pStyle w:val="BodyText"/>
        <w:tabs>
          <w:tab w:val="left" w:pos="360"/>
          <w:tab w:val="left" w:pos="720"/>
          <w:tab w:val="left" w:pos="1080"/>
          <w:tab w:val="left" w:pos="1440"/>
        </w:tabs>
        <w:spacing w:after="0"/>
        <w:ind w:left="1440" w:hanging="1080"/>
        <w:rPr>
          <w:szCs w:val="22"/>
        </w:rPr>
      </w:pPr>
      <w:r>
        <w:rPr>
          <w:szCs w:val="22"/>
        </w:rPr>
        <w:tab/>
      </w:r>
      <w:r>
        <w:rPr>
          <w:szCs w:val="22"/>
        </w:rPr>
        <w:tab/>
        <w:t>D = correction factor, derived annually during compliance testing by comparing actual to tested ammonia slip.</w:t>
      </w:r>
    </w:p>
    <w:p w14:paraId="0E9F77EC" w14:textId="77777777" w:rsidR="00DB3834" w:rsidRDefault="00DB3834" w:rsidP="00DB3834">
      <w:pPr>
        <w:numPr>
          <w:ilvl w:val="0"/>
          <w:numId w:val="18"/>
        </w:numPr>
        <w:tabs>
          <w:tab w:val="left" w:pos="360"/>
          <w:tab w:val="left" w:pos="720"/>
          <w:tab w:val="left" w:pos="1080"/>
        </w:tabs>
        <w:ind w:left="720"/>
        <w:rPr>
          <w:szCs w:val="22"/>
        </w:rPr>
      </w:pPr>
      <w:r>
        <w:rPr>
          <w:i/>
          <w:szCs w:val="22"/>
        </w:rPr>
        <w:t>Reporting.</w:t>
      </w:r>
      <w:r>
        <w:rPr>
          <w:szCs w:val="22"/>
        </w:rPr>
        <w:t xml:space="preserve">  The calculation along with each newly determined correction factor shall be submitted with each annual compliance test.  Calibration data (“as found” and “as left”) shall be provided for each measurement device utilized to make the ammonia emission measurement and submitted with each annual compliance test.  </w:t>
      </w:r>
    </w:p>
    <w:p w14:paraId="16C85009" w14:textId="77777777" w:rsidR="00DB3834" w:rsidRDefault="00DB3834" w:rsidP="00DB3834">
      <w:pPr>
        <w:numPr>
          <w:ilvl w:val="0"/>
          <w:numId w:val="18"/>
        </w:numPr>
        <w:tabs>
          <w:tab w:val="left" w:pos="360"/>
          <w:tab w:val="left" w:pos="720"/>
          <w:tab w:val="left" w:pos="1080"/>
        </w:tabs>
        <w:ind w:left="720"/>
        <w:rPr>
          <w:szCs w:val="22"/>
        </w:rPr>
      </w:pPr>
      <w:r>
        <w:rPr>
          <w:i/>
          <w:szCs w:val="22"/>
        </w:rPr>
        <w:t>Re-Testing</w:t>
      </w:r>
      <w:r>
        <w:rPr>
          <w:szCs w:val="22"/>
        </w:rPr>
        <w:t xml:space="preserve">.  Upon specific request by the local compliance authority or the DEP, a special re-test shall occur as described in the previous conditions concerning annual test requirements, </w:t>
      </w:r>
      <w:proofErr w:type="gramStart"/>
      <w:r>
        <w:rPr>
          <w:szCs w:val="22"/>
        </w:rPr>
        <w:t>in order to</w:t>
      </w:r>
      <w:proofErr w:type="gramEnd"/>
      <w:r>
        <w:rPr>
          <w:szCs w:val="22"/>
        </w:rPr>
        <w:t xml:space="preserve"> demonstrate that all NO</w:t>
      </w:r>
      <w:r>
        <w:rPr>
          <w:szCs w:val="22"/>
          <w:vertAlign w:val="subscript"/>
        </w:rPr>
        <w:t>X</w:t>
      </w:r>
      <w:r>
        <w:rPr>
          <w:szCs w:val="22"/>
        </w:rPr>
        <w:t xml:space="preserve"> and ammonia slip related permit limits can be complied with.</w:t>
      </w:r>
    </w:p>
    <w:p w14:paraId="1DB31EB2" w14:textId="41C5535E" w:rsidR="003C0EE1" w:rsidRDefault="00DB3834" w:rsidP="004D4DCE">
      <w:pPr>
        <w:tabs>
          <w:tab w:val="left" w:pos="360"/>
          <w:tab w:val="left" w:pos="720"/>
          <w:tab w:val="left" w:pos="1080"/>
          <w:tab w:val="left" w:pos="1440"/>
        </w:tabs>
        <w:spacing w:after="120"/>
        <w:ind w:left="720" w:hanging="360"/>
        <w:rPr>
          <w:szCs w:val="22"/>
        </w:rPr>
      </w:pPr>
      <w:r>
        <w:rPr>
          <w:szCs w:val="22"/>
        </w:rPr>
        <w:t>[</w:t>
      </w:r>
      <w:r>
        <w:t>Permit No. 0310485-003-AC/PSD-FL-310, Specific Condition 45</w:t>
      </w:r>
      <w:r>
        <w:rPr>
          <w:szCs w:val="22"/>
        </w:rPr>
        <w:t>]</w:t>
      </w:r>
    </w:p>
    <w:p w14:paraId="50FBFEC0" w14:textId="77777777" w:rsidR="004D4DCE" w:rsidRPr="00780F01" w:rsidRDefault="004D4DCE" w:rsidP="004D4DCE">
      <w:pPr>
        <w:tabs>
          <w:tab w:val="left" w:pos="360"/>
          <w:tab w:val="left" w:pos="720"/>
        </w:tabs>
        <w:spacing w:after="120"/>
        <w:rPr>
          <w:b/>
          <w:u w:val="single"/>
        </w:rPr>
      </w:pPr>
      <w:r w:rsidRPr="00780F01">
        <w:rPr>
          <w:b/>
          <w:u w:val="single"/>
        </w:rPr>
        <w:t>Recordkeeping and Reporting Requirements</w:t>
      </w:r>
    </w:p>
    <w:p w14:paraId="6E68F4A6" w14:textId="77777777" w:rsidR="004D4DCE" w:rsidRDefault="004D4DCE" w:rsidP="004D4DCE">
      <w:pPr>
        <w:numPr>
          <w:ilvl w:val="0"/>
          <w:numId w:val="9"/>
        </w:numPr>
        <w:tabs>
          <w:tab w:val="left" w:pos="360"/>
          <w:tab w:val="left" w:pos="720"/>
          <w:tab w:val="left" w:pos="1080"/>
          <w:tab w:val="left" w:pos="1440"/>
        </w:tabs>
        <w:ind w:left="360" w:hanging="360"/>
      </w:pPr>
      <w:r w:rsidRPr="0095785A">
        <w:rPr>
          <w:u w:val="single"/>
        </w:rPr>
        <w:t>Reporting Schedule</w:t>
      </w:r>
      <w:r w:rsidRPr="00993ABC">
        <w:t>.  The following reports and notifications shall be submitted to the Compliance Authority:</w:t>
      </w:r>
    </w:p>
    <w:tbl>
      <w:tblPr>
        <w:tblW w:w="0" w:type="auto"/>
        <w:tblInd w:w="46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3016"/>
        <w:gridCol w:w="3161"/>
        <w:gridCol w:w="2430"/>
      </w:tblGrid>
      <w:tr w:rsidR="004D4DCE" w:rsidRPr="00060DE6" w14:paraId="41470309" w14:textId="77777777" w:rsidTr="002148CD">
        <w:tc>
          <w:tcPr>
            <w:tcW w:w="3016" w:type="dxa"/>
            <w:tcBorders>
              <w:top w:val="single" w:sz="12" w:space="0" w:color="auto"/>
              <w:bottom w:val="single" w:sz="12" w:space="0" w:color="auto"/>
            </w:tcBorders>
            <w:vAlign w:val="center"/>
          </w:tcPr>
          <w:p w14:paraId="4B7E6988" w14:textId="77777777" w:rsidR="004D4DCE" w:rsidRPr="00060DE6" w:rsidRDefault="004D4DCE" w:rsidP="000D2DDE">
            <w:pPr>
              <w:tabs>
                <w:tab w:val="left" w:pos="360"/>
                <w:tab w:val="left" w:pos="720"/>
                <w:tab w:val="left" w:pos="1080"/>
                <w:tab w:val="left" w:pos="1440"/>
                <w:tab w:val="left" w:pos="1800"/>
                <w:tab w:val="left" w:pos="2160"/>
              </w:tabs>
              <w:spacing w:line="-240" w:lineRule="auto"/>
              <w:rPr>
                <w:b/>
              </w:rPr>
            </w:pPr>
            <w:r w:rsidRPr="00060DE6">
              <w:rPr>
                <w:b/>
              </w:rPr>
              <w:t>Report</w:t>
            </w:r>
          </w:p>
        </w:tc>
        <w:tc>
          <w:tcPr>
            <w:tcW w:w="3161" w:type="dxa"/>
            <w:tcBorders>
              <w:top w:val="single" w:sz="12" w:space="0" w:color="auto"/>
              <w:bottom w:val="single" w:sz="12" w:space="0" w:color="auto"/>
            </w:tcBorders>
            <w:vAlign w:val="center"/>
          </w:tcPr>
          <w:p w14:paraId="4BA36F88" w14:textId="77777777" w:rsidR="004D4DCE" w:rsidRPr="00060DE6" w:rsidRDefault="004D4DCE" w:rsidP="000D2DDE">
            <w:pPr>
              <w:tabs>
                <w:tab w:val="left" w:pos="360"/>
                <w:tab w:val="left" w:pos="720"/>
                <w:tab w:val="left" w:pos="1080"/>
                <w:tab w:val="left" w:pos="1440"/>
                <w:tab w:val="left" w:pos="1800"/>
                <w:tab w:val="left" w:pos="2160"/>
              </w:tabs>
              <w:spacing w:line="-240" w:lineRule="auto"/>
              <w:rPr>
                <w:b/>
              </w:rPr>
            </w:pPr>
            <w:r w:rsidRPr="00060DE6">
              <w:rPr>
                <w:b/>
              </w:rPr>
              <w:t xml:space="preserve">Reporting </w:t>
            </w:r>
            <w:r>
              <w:rPr>
                <w:b/>
              </w:rPr>
              <w:t>Frequency</w:t>
            </w:r>
          </w:p>
        </w:tc>
        <w:tc>
          <w:tcPr>
            <w:tcW w:w="2430" w:type="dxa"/>
            <w:tcBorders>
              <w:top w:val="single" w:sz="12" w:space="0" w:color="auto"/>
              <w:bottom w:val="single" w:sz="12" w:space="0" w:color="auto"/>
            </w:tcBorders>
            <w:vAlign w:val="center"/>
          </w:tcPr>
          <w:p w14:paraId="57FA882D" w14:textId="77777777" w:rsidR="004D4DCE" w:rsidRPr="00060DE6" w:rsidRDefault="004D4DCE" w:rsidP="000D2DDE">
            <w:pPr>
              <w:tabs>
                <w:tab w:val="left" w:pos="360"/>
                <w:tab w:val="left" w:pos="720"/>
                <w:tab w:val="left" w:pos="1080"/>
                <w:tab w:val="left" w:pos="1440"/>
                <w:tab w:val="left" w:pos="1800"/>
                <w:tab w:val="left" w:pos="2160"/>
              </w:tabs>
              <w:spacing w:line="-240" w:lineRule="auto"/>
              <w:rPr>
                <w:b/>
              </w:rPr>
            </w:pPr>
            <w:r w:rsidRPr="00060DE6">
              <w:rPr>
                <w:b/>
              </w:rPr>
              <w:t>Related Condition(s)</w:t>
            </w:r>
          </w:p>
        </w:tc>
      </w:tr>
      <w:tr w:rsidR="004D4DCE" w:rsidRPr="00060DE6" w14:paraId="163EBE0F" w14:textId="77777777" w:rsidTr="002148CD">
        <w:tc>
          <w:tcPr>
            <w:tcW w:w="3016" w:type="dxa"/>
            <w:tcBorders>
              <w:top w:val="single" w:sz="12" w:space="0" w:color="auto"/>
            </w:tcBorders>
            <w:vAlign w:val="center"/>
          </w:tcPr>
          <w:p w14:paraId="5C4C3E32" w14:textId="77777777" w:rsidR="004D4DCE" w:rsidRPr="00B9257A" w:rsidRDefault="004D4DCE" w:rsidP="000D2DDE">
            <w:pPr>
              <w:pStyle w:val="BodyText"/>
              <w:ind w:right="144"/>
            </w:pPr>
            <w:r w:rsidRPr="00B9257A">
              <w:t>Subpart GG Excess Emissions Report</w:t>
            </w:r>
          </w:p>
        </w:tc>
        <w:tc>
          <w:tcPr>
            <w:tcW w:w="3161" w:type="dxa"/>
            <w:tcBorders>
              <w:top w:val="single" w:sz="12" w:space="0" w:color="auto"/>
            </w:tcBorders>
            <w:vAlign w:val="center"/>
          </w:tcPr>
          <w:p w14:paraId="73FADA67" w14:textId="77777777" w:rsidR="004D4DCE" w:rsidRPr="00B9257A" w:rsidRDefault="004D4DCE" w:rsidP="000D2DDE">
            <w:pPr>
              <w:suppressAutoHyphens/>
              <w:ind w:right="144"/>
            </w:pPr>
            <w:r w:rsidRPr="00B9257A">
              <w:t>Semiannual</w:t>
            </w:r>
          </w:p>
        </w:tc>
        <w:tc>
          <w:tcPr>
            <w:tcW w:w="2430" w:type="dxa"/>
            <w:tcBorders>
              <w:top w:val="single" w:sz="12" w:space="0" w:color="auto"/>
            </w:tcBorders>
            <w:vAlign w:val="center"/>
          </w:tcPr>
          <w:p w14:paraId="7999A43D" w14:textId="38C97D64" w:rsidR="004D4DCE" w:rsidRPr="00B9257A" w:rsidRDefault="000D2DDE" w:rsidP="000D2DDE">
            <w:pPr>
              <w:pStyle w:val="BodyText"/>
              <w:ind w:right="144"/>
              <w:rPr>
                <w:b/>
              </w:rPr>
            </w:pPr>
            <w:r>
              <w:rPr>
                <w:b/>
              </w:rPr>
              <w:fldChar w:fldCharType="begin"/>
            </w:r>
            <w:r>
              <w:rPr>
                <w:b/>
              </w:rPr>
              <w:instrText xml:space="preserve"> REF _Ref519840703 \r \h </w:instrText>
            </w:r>
            <w:r>
              <w:rPr>
                <w:b/>
              </w:rPr>
            </w:r>
            <w:r>
              <w:rPr>
                <w:b/>
              </w:rPr>
              <w:fldChar w:fldCharType="separate"/>
            </w:r>
            <w:r w:rsidR="002148CD">
              <w:rPr>
                <w:b/>
              </w:rPr>
              <w:t>B.34</w:t>
            </w:r>
            <w:r>
              <w:rPr>
                <w:b/>
              </w:rPr>
              <w:fldChar w:fldCharType="end"/>
            </w:r>
            <w:r>
              <w:rPr>
                <w:b/>
              </w:rPr>
              <w:t>.</w:t>
            </w:r>
            <w:r>
              <w:rPr>
                <w:b/>
              </w:rPr>
              <w:fldChar w:fldCharType="begin"/>
            </w:r>
            <w:r>
              <w:rPr>
                <w:b/>
              </w:rPr>
              <w:instrText xml:space="preserve"> REF _Ref519782056 \r \h </w:instrText>
            </w:r>
            <w:r>
              <w:rPr>
                <w:b/>
              </w:rPr>
            </w:r>
            <w:r>
              <w:rPr>
                <w:b/>
              </w:rPr>
              <w:fldChar w:fldCharType="separate"/>
            </w:r>
            <w:r w:rsidR="001131C6">
              <w:rPr>
                <w:b/>
              </w:rPr>
              <w:t>a</w:t>
            </w:r>
            <w:r>
              <w:rPr>
                <w:b/>
              </w:rPr>
              <w:fldChar w:fldCharType="end"/>
            </w:r>
          </w:p>
        </w:tc>
      </w:tr>
      <w:tr w:rsidR="004D4DCE" w:rsidRPr="00060DE6" w14:paraId="72E28B81" w14:textId="77777777" w:rsidTr="002148CD">
        <w:tc>
          <w:tcPr>
            <w:tcW w:w="3016" w:type="dxa"/>
            <w:vAlign w:val="center"/>
          </w:tcPr>
          <w:p w14:paraId="000E0FB5" w14:textId="77777777" w:rsidR="004D4DCE" w:rsidRPr="00B9257A" w:rsidRDefault="004D4DCE" w:rsidP="000D2DDE">
            <w:pPr>
              <w:pStyle w:val="BodyText"/>
              <w:ind w:right="144"/>
            </w:pPr>
            <w:r w:rsidRPr="00B9257A">
              <w:t>State Excess Emissions Report</w:t>
            </w:r>
          </w:p>
        </w:tc>
        <w:tc>
          <w:tcPr>
            <w:tcW w:w="3161" w:type="dxa"/>
            <w:vAlign w:val="center"/>
          </w:tcPr>
          <w:p w14:paraId="367D4675" w14:textId="77777777" w:rsidR="004D4DCE" w:rsidRPr="00B9257A" w:rsidRDefault="004D4DCE" w:rsidP="000D2DDE">
            <w:pPr>
              <w:suppressAutoHyphens/>
              <w:ind w:right="144"/>
            </w:pPr>
            <w:r w:rsidRPr="00B9257A">
              <w:t>Semiannual</w:t>
            </w:r>
          </w:p>
        </w:tc>
        <w:tc>
          <w:tcPr>
            <w:tcW w:w="2430" w:type="dxa"/>
            <w:vAlign w:val="center"/>
          </w:tcPr>
          <w:p w14:paraId="7F04B6B7" w14:textId="607B9415" w:rsidR="004D4DCE" w:rsidRPr="00B9257A" w:rsidRDefault="000D2DDE" w:rsidP="000D2DDE">
            <w:pPr>
              <w:pStyle w:val="BodyText"/>
              <w:ind w:right="144"/>
              <w:rPr>
                <w:b/>
              </w:rPr>
            </w:pPr>
            <w:r>
              <w:rPr>
                <w:b/>
              </w:rPr>
              <w:fldChar w:fldCharType="begin"/>
            </w:r>
            <w:r>
              <w:rPr>
                <w:b/>
              </w:rPr>
              <w:instrText xml:space="preserve"> REF _Ref519840703 \r \h </w:instrText>
            </w:r>
            <w:r>
              <w:rPr>
                <w:b/>
              </w:rPr>
            </w:r>
            <w:r>
              <w:rPr>
                <w:b/>
              </w:rPr>
              <w:fldChar w:fldCharType="separate"/>
            </w:r>
            <w:r w:rsidR="001131C6">
              <w:rPr>
                <w:b/>
              </w:rPr>
              <w:t>B.34</w:t>
            </w:r>
            <w:r>
              <w:rPr>
                <w:b/>
              </w:rPr>
              <w:fldChar w:fldCharType="end"/>
            </w:r>
            <w:r>
              <w:rPr>
                <w:b/>
              </w:rPr>
              <w:t>.</w:t>
            </w:r>
            <w:r>
              <w:rPr>
                <w:b/>
              </w:rPr>
              <w:fldChar w:fldCharType="begin"/>
            </w:r>
            <w:r>
              <w:rPr>
                <w:b/>
              </w:rPr>
              <w:instrText xml:space="preserve"> REF _Ref519840714 \r \h </w:instrText>
            </w:r>
            <w:r>
              <w:rPr>
                <w:b/>
              </w:rPr>
            </w:r>
            <w:r>
              <w:rPr>
                <w:b/>
              </w:rPr>
              <w:fldChar w:fldCharType="separate"/>
            </w:r>
            <w:r w:rsidR="001131C6">
              <w:rPr>
                <w:b/>
              </w:rPr>
              <w:t>b</w:t>
            </w:r>
            <w:r>
              <w:rPr>
                <w:b/>
              </w:rPr>
              <w:fldChar w:fldCharType="end"/>
            </w:r>
          </w:p>
        </w:tc>
      </w:tr>
    </w:tbl>
    <w:p w14:paraId="780ECBF8" w14:textId="77777777" w:rsidR="004D4DCE" w:rsidRPr="008E6BC8" w:rsidRDefault="004D4DCE" w:rsidP="004D4DCE">
      <w:pPr>
        <w:tabs>
          <w:tab w:val="left" w:pos="0"/>
          <w:tab w:val="left" w:pos="360"/>
          <w:tab w:val="left" w:pos="720"/>
          <w:tab w:val="left" w:pos="1080"/>
          <w:tab w:val="left" w:pos="1260"/>
        </w:tabs>
        <w:spacing w:after="120"/>
      </w:pPr>
      <w:r>
        <w:tab/>
        <w:t>[Rule 62-213.440(1)(b), F.A.C.]</w:t>
      </w:r>
    </w:p>
    <w:p w14:paraId="4ECE454D" w14:textId="77777777" w:rsidR="004D4DCE" w:rsidRDefault="004D4DCE" w:rsidP="004D4DCE">
      <w:pPr>
        <w:numPr>
          <w:ilvl w:val="0"/>
          <w:numId w:val="9"/>
        </w:numPr>
        <w:tabs>
          <w:tab w:val="left" w:pos="360"/>
          <w:tab w:val="left" w:pos="720"/>
          <w:tab w:val="left" w:pos="1080"/>
          <w:tab w:val="left" w:pos="1440"/>
        </w:tabs>
        <w:spacing w:after="120"/>
        <w:ind w:left="360" w:hanging="360"/>
        <w:rPr>
          <w:spacing w:val="-3"/>
        </w:rPr>
      </w:pPr>
      <w:r>
        <w:rPr>
          <w:u w:val="single"/>
        </w:rPr>
        <w:t>Other Reporting Requirements</w:t>
      </w:r>
      <w:r>
        <w:t xml:space="preserve">.  </w:t>
      </w:r>
      <w:r w:rsidRPr="008E6BC8">
        <w:t xml:space="preserve">See </w:t>
      </w:r>
      <w:r w:rsidRPr="008E6BC8">
        <w:rPr>
          <w:bCs/>
        </w:rPr>
        <w:t>Appendix RR, Facility-Wide Reporting Requirements</w:t>
      </w:r>
      <w:r w:rsidRPr="008E6BC8">
        <w:t>, for additional reporting requirements.</w:t>
      </w:r>
      <w:r>
        <w:t xml:space="preserve">  [Rule 62-213.440(1)(b), F.A.C.]</w:t>
      </w:r>
    </w:p>
    <w:p w14:paraId="5A4573FC" w14:textId="77777777" w:rsidR="004D4DCE" w:rsidRPr="00FF52BB" w:rsidRDefault="004D4DCE" w:rsidP="004D4DCE">
      <w:pPr>
        <w:numPr>
          <w:ilvl w:val="0"/>
          <w:numId w:val="9"/>
        </w:numPr>
        <w:tabs>
          <w:tab w:val="left" w:pos="360"/>
          <w:tab w:val="left" w:pos="720"/>
          <w:tab w:val="left" w:pos="1080"/>
          <w:tab w:val="left" w:pos="1440"/>
        </w:tabs>
        <w:ind w:left="360" w:hanging="360"/>
        <w:rPr>
          <w:spacing w:val="-3"/>
        </w:rPr>
      </w:pPr>
      <w:bookmarkStart w:id="38" w:name="_Ref519840703"/>
      <w:r w:rsidRPr="00FF52BB">
        <w:rPr>
          <w:spacing w:val="-3"/>
          <w:u w:val="single"/>
        </w:rPr>
        <w:t>Excess Emissions Reporting</w:t>
      </w:r>
      <w:r>
        <w:rPr>
          <w:spacing w:val="-3"/>
        </w:rPr>
        <w:t>.</w:t>
      </w:r>
      <w:bookmarkEnd w:id="38"/>
    </w:p>
    <w:p w14:paraId="357F82A8" w14:textId="77777777" w:rsidR="004D4DCE" w:rsidRPr="0095600D" w:rsidRDefault="004D4DCE" w:rsidP="004D4DCE">
      <w:pPr>
        <w:numPr>
          <w:ilvl w:val="0"/>
          <w:numId w:val="19"/>
        </w:numPr>
        <w:tabs>
          <w:tab w:val="left" w:pos="720"/>
          <w:tab w:val="left" w:pos="1080"/>
          <w:tab w:val="left" w:pos="1440"/>
        </w:tabs>
        <w:ind w:left="720"/>
        <w:rPr>
          <w:spacing w:val="-3"/>
        </w:rPr>
      </w:pPr>
      <w:bookmarkStart w:id="39" w:name="_Ref519782056"/>
      <w:r>
        <w:rPr>
          <w:i/>
        </w:rPr>
        <w:t xml:space="preserve">Semiannual </w:t>
      </w:r>
      <w:r w:rsidRPr="00FF52BB">
        <w:rPr>
          <w:i/>
        </w:rPr>
        <w:t>NSPS Excess Emissions</w:t>
      </w:r>
      <w:r w:rsidRPr="00CC58D5">
        <w:t>.  For emission units that elect to continuously monitor parameters or emissions, or to periodically determine the fuel sulfur content or fuel nitrogen content required under 40 CFR 60 Subpart GG, the owner or operator shall submit</w:t>
      </w:r>
      <w:r>
        <w:t xml:space="preserve"> semiannual</w:t>
      </w:r>
      <w:r w:rsidRPr="00CC58D5">
        <w:t xml:space="preserve"> reports of excess emissions and monitor downtime, in accordance with 40 CFR 60.7(c).  Excess emissions shall be reported for all periods of unit operation, including startup, shutdown and malfunction.  </w:t>
      </w:r>
      <w:proofErr w:type="gramStart"/>
      <w:r w:rsidRPr="00CC58D5">
        <w:t>For the purpose of</w:t>
      </w:r>
      <w:proofErr w:type="gramEnd"/>
      <w:r w:rsidRPr="00CC58D5">
        <w:t xml:space="preserve"> reports required under 40 CFR 60.7(c), periods of excess emissions and monitor downtime shall be reported as defined in 40 CFR 60.334.</w:t>
      </w:r>
      <w:r>
        <w:t xml:space="preserve">  For NO</w:t>
      </w:r>
      <w:r w:rsidRPr="009F35E5">
        <w:rPr>
          <w:vertAlign w:val="subscript"/>
        </w:rPr>
        <w:t>X</w:t>
      </w:r>
      <w:r>
        <w:t xml:space="preserve">, </w:t>
      </w:r>
      <w:r>
        <w:rPr>
          <w:szCs w:val="22"/>
        </w:rPr>
        <w:t>e</w:t>
      </w:r>
      <w:r w:rsidRPr="00CC58D5">
        <w:rPr>
          <w:szCs w:val="22"/>
        </w:rPr>
        <w:t>xcess emissions and monitor downtime that must be reported shall be defined as described in 40 CFR 60.334(j)(1)</w:t>
      </w:r>
      <w:r>
        <w:rPr>
          <w:szCs w:val="22"/>
        </w:rPr>
        <w:t>.  For SO</w:t>
      </w:r>
      <w:r w:rsidRPr="009F35E5">
        <w:rPr>
          <w:szCs w:val="22"/>
          <w:vertAlign w:val="subscript"/>
        </w:rPr>
        <w:t>2</w:t>
      </w:r>
      <w:r>
        <w:rPr>
          <w:szCs w:val="22"/>
        </w:rPr>
        <w:t xml:space="preserve"> excess </w:t>
      </w:r>
      <w:r w:rsidRPr="00CC58D5">
        <w:rPr>
          <w:szCs w:val="22"/>
        </w:rPr>
        <w:t>emissions and monitor downtime that must be reported shall be defined as described in 40 CFR 60.334(j)(2)</w:t>
      </w:r>
      <w:r>
        <w:rPr>
          <w:szCs w:val="22"/>
        </w:rPr>
        <w:t>.  [40 CFR 60.334]</w:t>
      </w:r>
      <w:bookmarkEnd w:id="39"/>
    </w:p>
    <w:p w14:paraId="77C44763" w14:textId="25E9DA42" w:rsidR="004D4DCE" w:rsidRPr="000D2DDE" w:rsidRDefault="004D4DCE" w:rsidP="000D2DDE">
      <w:pPr>
        <w:numPr>
          <w:ilvl w:val="0"/>
          <w:numId w:val="19"/>
        </w:numPr>
        <w:tabs>
          <w:tab w:val="left" w:pos="720"/>
          <w:tab w:val="left" w:pos="1080"/>
          <w:tab w:val="left" w:pos="1440"/>
        </w:tabs>
        <w:ind w:left="720"/>
        <w:rPr>
          <w:spacing w:val="-3"/>
        </w:rPr>
      </w:pPr>
      <w:bookmarkStart w:id="40" w:name="_Ref519840714"/>
      <w:r>
        <w:rPr>
          <w:i/>
          <w:szCs w:val="22"/>
        </w:rPr>
        <w:t xml:space="preserve">Semiannual </w:t>
      </w:r>
      <w:r w:rsidRPr="00B02CF6">
        <w:rPr>
          <w:i/>
          <w:szCs w:val="22"/>
        </w:rPr>
        <w:t>BACT Excess Emissions</w:t>
      </w:r>
      <w:r>
        <w:rPr>
          <w:szCs w:val="22"/>
        </w:rPr>
        <w:t xml:space="preserve">.  </w:t>
      </w:r>
      <w:r w:rsidR="009E22E2">
        <w:rPr>
          <w:szCs w:val="22"/>
        </w:rPr>
        <w:t>A summary report of duration of data excluded from the block average (BACT) calculation, and all instances of missing data from monitor downtime, shall be reported to the Compliance Authority semi</w:t>
      </w:r>
      <w:r w:rsidR="009E22E2" w:rsidRPr="009E22E2">
        <w:rPr>
          <w:spacing w:val="-3"/>
        </w:rPr>
        <w:t>-</w:t>
      </w:r>
      <w:r w:rsidR="009E22E2">
        <w:rPr>
          <w:spacing w:val="-3"/>
        </w:rPr>
        <w:t xml:space="preserve">annually and shall be consolidated with the report required pursuant to 40 CFR 60.7 (paragraph </w:t>
      </w:r>
      <w:r w:rsidR="009E22E2">
        <w:rPr>
          <w:spacing w:val="-3"/>
        </w:rPr>
        <w:fldChar w:fldCharType="begin"/>
      </w:r>
      <w:r w:rsidR="009E22E2">
        <w:rPr>
          <w:spacing w:val="-3"/>
        </w:rPr>
        <w:instrText xml:space="preserve"> REF _Ref519782056 \r \h </w:instrText>
      </w:r>
      <w:r w:rsidR="009E22E2">
        <w:rPr>
          <w:spacing w:val="-3"/>
        </w:rPr>
      </w:r>
      <w:r w:rsidR="009E22E2">
        <w:rPr>
          <w:spacing w:val="-3"/>
        </w:rPr>
        <w:fldChar w:fldCharType="separate"/>
      </w:r>
      <w:r w:rsidR="001131C6">
        <w:rPr>
          <w:spacing w:val="-3"/>
        </w:rPr>
        <w:t>a</w:t>
      </w:r>
      <w:r w:rsidR="009E22E2">
        <w:rPr>
          <w:spacing w:val="-3"/>
        </w:rPr>
        <w:fldChar w:fldCharType="end"/>
      </w:r>
      <w:r w:rsidR="009E22E2">
        <w:rPr>
          <w:spacing w:val="-3"/>
        </w:rPr>
        <w:t>, above).  E</w:t>
      </w:r>
      <w:r w:rsidR="009E22E2">
        <w:rPr>
          <w:szCs w:val="22"/>
        </w:rPr>
        <w:t xml:space="preserve">xcess emissions shall be defined as the hourly emissions which are recorded by the CEM system during periods of data excluded for episodes of </w:t>
      </w:r>
      <w:r w:rsidR="000D2DDE">
        <w:rPr>
          <w:szCs w:val="22"/>
        </w:rPr>
        <w:t xml:space="preserve">DLN tuning, FSNL testing, </w:t>
      </w:r>
      <w:r w:rsidR="009E22E2">
        <w:rPr>
          <w:szCs w:val="22"/>
        </w:rPr>
        <w:t>startup, shutdown and malfunction, allowed above.  The duration of excess emissions shall be the duration of the periods of data excluded for such episodes.  Reports required by this paragraph and by 40 CFR 60.7</w:t>
      </w:r>
      <w:r w:rsidR="000D2DDE">
        <w:rPr>
          <w:szCs w:val="22"/>
        </w:rPr>
        <w:t xml:space="preserve"> </w:t>
      </w:r>
      <w:r w:rsidR="000D2DDE">
        <w:rPr>
          <w:spacing w:val="-3"/>
        </w:rPr>
        <w:t xml:space="preserve">(paragraph </w:t>
      </w:r>
      <w:r w:rsidR="000D2DDE">
        <w:rPr>
          <w:spacing w:val="-3"/>
        </w:rPr>
        <w:fldChar w:fldCharType="begin"/>
      </w:r>
      <w:r w:rsidR="000D2DDE">
        <w:rPr>
          <w:spacing w:val="-3"/>
        </w:rPr>
        <w:instrText xml:space="preserve"> REF _Ref519782056 \r \h </w:instrText>
      </w:r>
      <w:r w:rsidR="000D2DDE">
        <w:rPr>
          <w:spacing w:val="-3"/>
        </w:rPr>
      </w:r>
      <w:r w:rsidR="000D2DDE">
        <w:rPr>
          <w:spacing w:val="-3"/>
        </w:rPr>
        <w:fldChar w:fldCharType="separate"/>
      </w:r>
      <w:r w:rsidR="001131C6">
        <w:rPr>
          <w:spacing w:val="-3"/>
        </w:rPr>
        <w:t>a</w:t>
      </w:r>
      <w:r w:rsidR="000D2DDE">
        <w:rPr>
          <w:spacing w:val="-3"/>
        </w:rPr>
        <w:fldChar w:fldCharType="end"/>
      </w:r>
      <w:r w:rsidR="000D2DDE">
        <w:rPr>
          <w:spacing w:val="-3"/>
        </w:rPr>
        <w:t>, above)</w:t>
      </w:r>
      <w:r w:rsidR="009E22E2">
        <w:rPr>
          <w:szCs w:val="22"/>
        </w:rPr>
        <w:t xml:space="preserve"> shall be submitted no less than semi-annually, including semi-annual periods in which no data is excluded or no instances of missing data occur.</w:t>
      </w:r>
      <w:r w:rsidR="000D2DDE">
        <w:rPr>
          <w:spacing w:val="-3"/>
        </w:rPr>
        <w:t xml:space="preserve">  </w:t>
      </w:r>
      <w:r w:rsidRPr="000D2DDE">
        <w:rPr>
          <w:szCs w:val="22"/>
        </w:rPr>
        <w:t>[Rule 62-4.070, F.A.C.; Permit No. 0310485-</w:t>
      </w:r>
      <w:r w:rsidR="000D2DDE">
        <w:rPr>
          <w:szCs w:val="22"/>
        </w:rPr>
        <w:t>003</w:t>
      </w:r>
      <w:r w:rsidRPr="000D2DDE">
        <w:rPr>
          <w:szCs w:val="22"/>
        </w:rPr>
        <w:t>-AC/PSD-FL-</w:t>
      </w:r>
      <w:r w:rsidR="000D2DDE">
        <w:rPr>
          <w:szCs w:val="22"/>
        </w:rPr>
        <w:t>310</w:t>
      </w:r>
      <w:r w:rsidRPr="000D2DDE">
        <w:rPr>
          <w:szCs w:val="22"/>
        </w:rPr>
        <w:t xml:space="preserve"> and 0310485-025-AC/PSD-FL-</w:t>
      </w:r>
      <w:r w:rsidR="000D2DDE">
        <w:rPr>
          <w:szCs w:val="22"/>
        </w:rPr>
        <w:t>310H</w:t>
      </w:r>
      <w:r w:rsidRPr="000D2DDE">
        <w:rPr>
          <w:szCs w:val="22"/>
        </w:rPr>
        <w:t>]</w:t>
      </w:r>
      <w:bookmarkEnd w:id="40"/>
    </w:p>
    <w:p w14:paraId="3FF3916F" w14:textId="44DA9107" w:rsidR="004D4DCE" w:rsidRPr="00E62AB4" w:rsidRDefault="004D4DCE" w:rsidP="004D4DCE">
      <w:pPr>
        <w:numPr>
          <w:ilvl w:val="0"/>
          <w:numId w:val="19"/>
        </w:numPr>
        <w:tabs>
          <w:tab w:val="left" w:pos="720"/>
          <w:tab w:val="left" w:pos="1080"/>
          <w:tab w:val="left" w:pos="1440"/>
        </w:tabs>
        <w:spacing w:after="120"/>
        <w:ind w:left="720"/>
        <w:rPr>
          <w:spacing w:val="-3"/>
        </w:rPr>
      </w:pPr>
      <w:r>
        <w:rPr>
          <w:i/>
        </w:rPr>
        <w:t>Malfunction Notification</w:t>
      </w:r>
      <w:r w:rsidRPr="00FF52BB">
        <w:rPr>
          <w:spacing w:val="-3"/>
        </w:rPr>
        <w:t>.</w:t>
      </w:r>
      <w:r>
        <w:rPr>
          <w:spacing w:val="-3"/>
        </w:rPr>
        <w:t xml:space="preserve">  </w:t>
      </w:r>
      <w:r>
        <w:t xml:space="preserve">If excess emissions occur due to malfunction, the owner or operator shall notify the Compliance Authority within one working day of: the nature, extent, and duration of the excess emissions; the cause of the excess emissions; and the actions taken to correct the problem.  In addition, the </w:t>
      </w:r>
      <w:r w:rsidRPr="00A26386">
        <w:rPr>
          <w:szCs w:val="22"/>
        </w:rPr>
        <w:t>Department may request a</w:t>
      </w:r>
      <w:r>
        <w:rPr>
          <w:szCs w:val="22"/>
        </w:rPr>
        <w:t xml:space="preserve"> quarterly report with a</w:t>
      </w:r>
      <w:r w:rsidRPr="00A26386">
        <w:rPr>
          <w:szCs w:val="22"/>
        </w:rPr>
        <w:t xml:space="preserve"> written s</w:t>
      </w:r>
      <w:r>
        <w:rPr>
          <w:szCs w:val="22"/>
        </w:rPr>
        <w:t>ummary report of the incident.  [Rules 62-4.130 and 6</w:t>
      </w:r>
      <w:r w:rsidR="009E22E2">
        <w:rPr>
          <w:szCs w:val="22"/>
        </w:rPr>
        <w:t>2-210.700(5), F.A.C.</w:t>
      </w:r>
      <w:r>
        <w:rPr>
          <w:szCs w:val="22"/>
        </w:rPr>
        <w:t>]</w:t>
      </w:r>
    </w:p>
    <w:p w14:paraId="1E5145A9" w14:textId="77777777" w:rsidR="00E62AB4" w:rsidRPr="001536A3" w:rsidRDefault="00E62AB4" w:rsidP="00E62AB4">
      <w:pPr>
        <w:numPr>
          <w:ilvl w:val="0"/>
          <w:numId w:val="9"/>
        </w:numPr>
        <w:tabs>
          <w:tab w:val="left" w:pos="360"/>
          <w:tab w:val="left" w:pos="720"/>
          <w:tab w:val="left" w:pos="1080"/>
          <w:tab w:val="left" w:pos="1440"/>
        </w:tabs>
        <w:ind w:left="360" w:hanging="360"/>
        <w:rPr>
          <w:szCs w:val="22"/>
        </w:rPr>
      </w:pPr>
      <w:r w:rsidRPr="001536A3">
        <w:rPr>
          <w:szCs w:val="22"/>
          <w:u w:val="single"/>
        </w:rPr>
        <w:t xml:space="preserve">DLN </w:t>
      </w:r>
      <w:r w:rsidRPr="00601A54">
        <w:rPr>
          <w:szCs w:val="22"/>
          <w:u w:val="single"/>
        </w:rPr>
        <w:t>Major</w:t>
      </w:r>
      <w:r>
        <w:rPr>
          <w:szCs w:val="22"/>
          <w:u w:val="single"/>
        </w:rPr>
        <w:t xml:space="preserve"> </w:t>
      </w:r>
      <w:r w:rsidRPr="001536A3">
        <w:rPr>
          <w:szCs w:val="22"/>
          <w:u w:val="single"/>
        </w:rPr>
        <w:t>Tuning</w:t>
      </w:r>
      <w:r w:rsidRPr="006E20F1">
        <w:rPr>
          <w:szCs w:val="22"/>
        </w:rPr>
        <w:t>.</w:t>
      </w:r>
    </w:p>
    <w:p w14:paraId="2EEA2FC6" w14:textId="32C9D20B" w:rsidR="00E62AB4" w:rsidRPr="00CD03B7" w:rsidRDefault="00E62AB4" w:rsidP="004954F6">
      <w:pPr>
        <w:numPr>
          <w:ilvl w:val="0"/>
          <w:numId w:val="22"/>
        </w:numPr>
        <w:tabs>
          <w:tab w:val="left" w:pos="720"/>
          <w:tab w:val="left" w:pos="1080"/>
          <w:tab w:val="left" w:pos="1440"/>
        </w:tabs>
        <w:ind w:left="720"/>
        <w:rPr>
          <w:szCs w:val="22"/>
        </w:rPr>
      </w:pPr>
      <w:r>
        <w:rPr>
          <w:i/>
          <w:szCs w:val="22"/>
        </w:rPr>
        <w:t>Notification</w:t>
      </w:r>
      <w:r w:rsidRPr="001536A3">
        <w:rPr>
          <w:szCs w:val="22"/>
        </w:rPr>
        <w:t xml:space="preserve">.  </w:t>
      </w:r>
      <w:r w:rsidRPr="00CD03B7">
        <w:rPr>
          <w:szCs w:val="22"/>
        </w:rPr>
        <w:t xml:space="preserve">At least one business day prior to performing any major tuning session, the permittee shall provide the </w:t>
      </w:r>
      <w:r>
        <w:t>Compliance Authority</w:t>
      </w:r>
      <w:r w:rsidRPr="00CD03B7">
        <w:rPr>
          <w:szCs w:val="22"/>
        </w:rPr>
        <w:t xml:space="preserve"> with </w:t>
      </w:r>
      <w:proofErr w:type="gramStart"/>
      <w:r w:rsidRPr="00CD03B7">
        <w:rPr>
          <w:szCs w:val="22"/>
        </w:rPr>
        <w:t>an advance notice</w:t>
      </w:r>
      <w:proofErr w:type="gramEnd"/>
      <w:r w:rsidRPr="00CD03B7">
        <w:rPr>
          <w:szCs w:val="22"/>
        </w:rPr>
        <w:t xml:space="preserve"> that details the activity and proposed major tuning schedule.  The notice may be by letter, facsimile transmittal, or electronic mail.  Once the major tuning session is completed, the </w:t>
      </w:r>
      <w:r>
        <w:t>Compliance Authority</w:t>
      </w:r>
      <w:r w:rsidRPr="00CD03B7">
        <w:rPr>
          <w:szCs w:val="22"/>
        </w:rPr>
        <w:t xml:space="preserve"> shall be notified in a like manner, within one business day.  Within 15 days of completion of the major tuning session, the excluded CEMS data shall be forwarded to the </w:t>
      </w:r>
      <w:r>
        <w:t>Compliance Authority</w:t>
      </w:r>
      <w:r w:rsidRPr="00CD03B7">
        <w:rPr>
          <w:szCs w:val="22"/>
        </w:rPr>
        <w:t>.  CEMS data shall not be excluded from any Acid Rain reporting requirements.</w:t>
      </w:r>
    </w:p>
    <w:p w14:paraId="693799EE" w14:textId="71719A37" w:rsidR="00E62AB4" w:rsidRPr="001536A3" w:rsidRDefault="00E62AB4" w:rsidP="004954F6">
      <w:pPr>
        <w:numPr>
          <w:ilvl w:val="0"/>
          <w:numId w:val="22"/>
        </w:numPr>
        <w:tabs>
          <w:tab w:val="left" w:pos="720"/>
          <w:tab w:val="left" w:pos="1080"/>
          <w:tab w:val="left" w:pos="1440"/>
        </w:tabs>
        <w:ind w:left="720"/>
        <w:rPr>
          <w:szCs w:val="22"/>
        </w:rPr>
      </w:pPr>
      <w:r w:rsidRPr="001536A3">
        <w:rPr>
          <w:i/>
          <w:szCs w:val="22"/>
        </w:rPr>
        <w:t>Compliance Data</w:t>
      </w:r>
      <w:r w:rsidRPr="001536A3">
        <w:rPr>
          <w:szCs w:val="22"/>
        </w:rPr>
        <w:t xml:space="preserve">.  Data collected during periods covered by the alternate emissions standard provisions of Specific Condition </w:t>
      </w:r>
      <w:r w:rsidRPr="00E62AB4">
        <w:rPr>
          <w:b/>
          <w:szCs w:val="22"/>
        </w:rPr>
        <w:fldChar w:fldCharType="begin"/>
      </w:r>
      <w:r w:rsidRPr="00E62AB4">
        <w:rPr>
          <w:b/>
          <w:szCs w:val="22"/>
        </w:rPr>
        <w:instrText xml:space="preserve"> REF _Ref519770825 \r \h </w:instrText>
      </w:r>
      <w:r w:rsidRPr="00E62AB4">
        <w:rPr>
          <w:b/>
          <w:szCs w:val="22"/>
        </w:rPr>
      </w:r>
      <w:r w:rsidRPr="00E62AB4">
        <w:rPr>
          <w:b/>
          <w:szCs w:val="22"/>
        </w:rPr>
        <w:fldChar w:fldCharType="separate"/>
      </w:r>
      <w:r w:rsidR="001131C6">
        <w:rPr>
          <w:b/>
          <w:szCs w:val="22"/>
        </w:rPr>
        <w:t>B.19</w:t>
      </w:r>
      <w:r w:rsidRPr="00E62AB4">
        <w:rPr>
          <w:b/>
          <w:szCs w:val="22"/>
        </w:rPr>
        <w:fldChar w:fldCharType="end"/>
      </w:r>
      <w:r w:rsidRPr="001536A3">
        <w:rPr>
          <w:b/>
          <w:szCs w:val="22"/>
        </w:rPr>
        <w:t>.</w:t>
      </w:r>
      <w:r w:rsidRPr="001536A3">
        <w:rPr>
          <w:szCs w:val="22"/>
        </w:rPr>
        <w:t xml:space="preserve"> may be excluded from the compliance determination calculation requirements of Specific Conditions </w:t>
      </w:r>
      <w:r w:rsidRPr="00E62AB4">
        <w:rPr>
          <w:b/>
          <w:szCs w:val="22"/>
        </w:rPr>
        <w:fldChar w:fldCharType="begin"/>
      </w:r>
      <w:r w:rsidRPr="00E62AB4">
        <w:rPr>
          <w:b/>
          <w:szCs w:val="22"/>
        </w:rPr>
        <w:instrText xml:space="preserve"> REF _Ref519780949 \r \h </w:instrText>
      </w:r>
      <w:r w:rsidRPr="00E62AB4">
        <w:rPr>
          <w:b/>
          <w:szCs w:val="22"/>
        </w:rPr>
      </w:r>
      <w:r w:rsidRPr="00E62AB4">
        <w:rPr>
          <w:b/>
          <w:szCs w:val="22"/>
        </w:rPr>
        <w:fldChar w:fldCharType="separate"/>
      </w:r>
      <w:r w:rsidR="001131C6">
        <w:rPr>
          <w:b/>
          <w:szCs w:val="22"/>
        </w:rPr>
        <w:t>B.7</w:t>
      </w:r>
      <w:r w:rsidRPr="00E62AB4">
        <w:rPr>
          <w:b/>
          <w:szCs w:val="22"/>
        </w:rPr>
        <w:fldChar w:fldCharType="end"/>
      </w:r>
      <w:r w:rsidRPr="001536A3">
        <w:rPr>
          <w:b/>
          <w:szCs w:val="22"/>
        </w:rPr>
        <w:t>.</w:t>
      </w:r>
      <w:r w:rsidRPr="001536A3">
        <w:rPr>
          <w:szCs w:val="22"/>
        </w:rPr>
        <w:t xml:space="preserve"> and </w:t>
      </w:r>
      <w:r w:rsidRPr="00E62AB4">
        <w:rPr>
          <w:b/>
          <w:szCs w:val="22"/>
        </w:rPr>
        <w:fldChar w:fldCharType="begin"/>
      </w:r>
      <w:r w:rsidRPr="00E62AB4">
        <w:rPr>
          <w:b/>
          <w:szCs w:val="22"/>
        </w:rPr>
        <w:instrText xml:space="preserve"> REF _Ref519841011 \r \h  \* MERGEFORMAT </w:instrText>
      </w:r>
      <w:r w:rsidRPr="00E62AB4">
        <w:rPr>
          <w:b/>
          <w:szCs w:val="22"/>
        </w:rPr>
      </w:r>
      <w:r w:rsidRPr="00E62AB4">
        <w:rPr>
          <w:b/>
          <w:szCs w:val="22"/>
        </w:rPr>
        <w:fldChar w:fldCharType="separate"/>
      </w:r>
      <w:r w:rsidR="001131C6">
        <w:rPr>
          <w:b/>
          <w:szCs w:val="22"/>
        </w:rPr>
        <w:t>B.9</w:t>
      </w:r>
      <w:r w:rsidRPr="00E62AB4">
        <w:rPr>
          <w:b/>
          <w:szCs w:val="22"/>
        </w:rPr>
        <w:fldChar w:fldCharType="end"/>
      </w:r>
      <w:r w:rsidRPr="001536A3">
        <w:rPr>
          <w:b/>
          <w:szCs w:val="22"/>
        </w:rPr>
        <w:t>.</w:t>
      </w:r>
    </w:p>
    <w:p w14:paraId="0FFA9CFA" w14:textId="04FE02E2" w:rsidR="00E62AB4" w:rsidRDefault="00E62AB4" w:rsidP="00E62AB4">
      <w:pPr>
        <w:tabs>
          <w:tab w:val="left" w:pos="360"/>
          <w:tab w:val="left" w:pos="1080"/>
          <w:tab w:val="left" w:pos="1440"/>
        </w:tabs>
        <w:spacing w:after="120"/>
        <w:rPr>
          <w:szCs w:val="22"/>
        </w:rPr>
      </w:pPr>
      <w:r>
        <w:rPr>
          <w:szCs w:val="22"/>
        </w:rPr>
        <w:tab/>
      </w:r>
      <w:r w:rsidRPr="001536A3">
        <w:rPr>
          <w:szCs w:val="22"/>
        </w:rPr>
        <w:t>[Rule 62-4.070(3), F.A.C.</w:t>
      </w:r>
      <w:r>
        <w:rPr>
          <w:szCs w:val="22"/>
        </w:rPr>
        <w:t>;</w:t>
      </w:r>
      <w:r w:rsidRPr="001536A3">
        <w:rPr>
          <w:szCs w:val="22"/>
        </w:rPr>
        <w:t xml:space="preserve"> </w:t>
      </w:r>
      <w:r>
        <w:rPr>
          <w:szCs w:val="22"/>
        </w:rPr>
        <w:t xml:space="preserve">Permit No. </w:t>
      </w:r>
      <w:r w:rsidRPr="001536A3">
        <w:rPr>
          <w:szCs w:val="22"/>
        </w:rPr>
        <w:t>0310485-014-AC</w:t>
      </w:r>
      <w:r>
        <w:rPr>
          <w:szCs w:val="22"/>
        </w:rPr>
        <w:t>/PSD-FL-310D, Specific Condition 25B</w:t>
      </w:r>
      <w:r w:rsidRPr="001536A3">
        <w:rPr>
          <w:szCs w:val="22"/>
        </w:rPr>
        <w:t>]</w:t>
      </w:r>
    </w:p>
    <w:p w14:paraId="2C15124D" w14:textId="01A4885C" w:rsidR="0069013C" w:rsidRDefault="0069013C" w:rsidP="00C57279">
      <w:pPr>
        <w:numPr>
          <w:ilvl w:val="0"/>
          <w:numId w:val="9"/>
        </w:numPr>
        <w:tabs>
          <w:tab w:val="left" w:pos="360"/>
          <w:tab w:val="left" w:pos="720"/>
          <w:tab w:val="left" w:pos="1080"/>
          <w:tab w:val="left" w:pos="1440"/>
        </w:tabs>
        <w:spacing w:after="120"/>
        <w:ind w:left="360" w:hanging="360"/>
      </w:pPr>
      <w:r w:rsidRPr="003C0EE1">
        <w:rPr>
          <w:u w:val="single"/>
        </w:rPr>
        <w:t>Compliance Test Reports</w:t>
      </w:r>
      <w:r>
        <w:t>.  The test report shall provide sufficient detail on the tested emission unit and the procedures used to allow the Compliance Authority to determine if the test was properly conducted and if the test results were properly computed.  At a minimum, the test report shall provide the applicable information listed in Rule 62-297.310(10), F.A.C.  [Permit No. 0310485-003-AC/PSD-FL-310, Specific Condition 39]</w:t>
      </w:r>
    </w:p>
    <w:p w14:paraId="71611985" w14:textId="17683B05" w:rsidR="00376217" w:rsidRPr="00873450" w:rsidRDefault="00376217" w:rsidP="00711595">
      <w:pPr>
        <w:numPr>
          <w:ilvl w:val="0"/>
          <w:numId w:val="9"/>
        </w:numPr>
        <w:tabs>
          <w:tab w:val="left" w:pos="360"/>
          <w:tab w:val="left" w:pos="720"/>
          <w:tab w:val="left" w:pos="1080"/>
          <w:tab w:val="left" w:pos="1440"/>
        </w:tabs>
        <w:ind w:left="360" w:hanging="360"/>
      </w:pPr>
      <w:r w:rsidRPr="00873450">
        <w:rPr>
          <w:u w:val="single"/>
        </w:rPr>
        <w:t>Special Recordkeeping Requirements</w:t>
      </w:r>
      <w:r w:rsidRPr="00873450">
        <w:t>.  The owner or operator shall obtain, make, and keep records</w:t>
      </w:r>
      <w:r w:rsidR="004954F6">
        <w:t xml:space="preserve"> of hours of operation and heat input.  The records shall be</w:t>
      </w:r>
      <w:r w:rsidRPr="00873450">
        <w:t>:</w:t>
      </w:r>
    </w:p>
    <w:p w14:paraId="35EEAD8C" w14:textId="77777777" w:rsidR="00376217" w:rsidRPr="003F391F" w:rsidRDefault="00376217" w:rsidP="004954F6">
      <w:pPr>
        <w:numPr>
          <w:ilvl w:val="0"/>
          <w:numId w:val="23"/>
        </w:numPr>
        <w:tabs>
          <w:tab w:val="left" w:pos="720"/>
          <w:tab w:val="left" w:pos="1080"/>
          <w:tab w:val="left" w:pos="1440"/>
        </w:tabs>
        <w:ind w:left="720"/>
      </w:pPr>
      <w:r w:rsidRPr="003F391F">
        <w:t>submitted with the Annual Operation Report (AOR) for the prior year for each combustion turbine by fuel type;</w:t>
      </w:r>
    </w:p>
    <w:p w14:paraId="2084B352" w14:textId="77777777" w:rsidR="00376217" w:rsidRPr="003F391F" w:rsidRDefault="00376217" w:rsidP="004954F6">
      <w:pPr>
        <w:numPr>
          <w:ilvl w:val="0"/>
          <w:numId w:val="23"/>
        </w:numPr>
        <w:tabs>
          <w:tab w:val="left" w:pos="720"/>
          <w:tab w:val="left" w:pos="1080"/>
          <w:tab w:val="left" w:pos="1440"/>
        </w:tabs>
        <w:ind w:left="720"/>
      </w:pPr>
      <w:r w:rsidRPr="003F391F">
        <w:rPr>
          <w:color w:val="000000"/>
        </w:rPr>
        <w:t xml:space="preserve">kept for each consecutive 12-month period for each combustion turbine by fuel type; and </w:t>
      </w:r>
    </w:p>
    <w:p w14:paraId="1DE01401" w14:textId="6EF7976C" w:rsidR="00376217" w:rsidRPr="003F391F" w:rsidRDefault="00376217" w:rsidP="00711595">
      <w:pPr>
        <w:numPr>
          <w:ilvl w:val="0"/>
          <w:numId w:val="23"/>
        </w:numPr>
        <w:tabs>
          <w:tab w:val="left" w:pos="720"/>
          <w:tab w:val="left" w:pos="1080"/>
          <w:tab w:val="left" w:pos="1440"/>
        </w:tabs>
        <w:ind w:left="720"/>
      </w:pPr>
      <w:r w:rsidRPr="003F391F">
        <w:rPr>
          <w:color w:val="000000"/>
        </w:rPr>
        <w:t xml:space="preserve">kept for each consecutive 12-month period while firing natural gas for each HRSG duct burner.  (See Specific Condition </w:t>
      </w:r>
      <w:r w:rsidR="00711595" w:rsidRPr="00711595">
        <w:rPr>
          <w:b/>
          <w:color w:val="000000"/>
        </w:rPr>
        <w:fldChar w:fldCharType="begin"/>
      </w:r>
      <w:r w:rsidR="00711595" w:rsidRPr="00711595">
        <w:rPr>
          <w:b/>
          <w:color w:val="000000"/>
        </w:rPr>
        <w:instrText xml:space="preserve"> REF _Ref519842266 \r \h  \* MERGEFORMAT </w:instrText>
      </w:r>
      <w:r w:rsidR="00711595" w:rsidRPr="00711595">
        <w:rPr>
          <w:b/>
          <w:color w:val="000000"/>
        </w:rPr>
      </w:r>
      <w:r w:rsidR="00711595" w:rsidRPr="00711595">
        <w:rPr>
          <w:b/>
          <w:color w:val="000000"/>
        </w:rPr>
        <w:fldChar w:fldCharType="separate"/>
      </w:r>
      <w:r w:rsidR="001131C6">
        <w:rPr>
          <w:b/>
          <w:color w:val="000000"/>
        </w:rPr>
        <w:t>B.4</w:t>
      </w:r>
      <w:r w:rsidR="00711595" w:rsidRPr="00711595">
        <w:rPr>
          <w:b/>
          <w:color w:val="000000"/>
        </w:rPr>
        <w:fldChar w:fldCharType="end"/>
      </w:r>
      <w:r w:rsidR="00711595">
        <w:rPr>
          <w:b/>
          <w:color w:val="000000"/>
        </w:rPr>
        <w:t>.</w:t>
      </w:r>
      <w:r w:rsidRPr="003F391F">
        <w:rPr>
          <w:color w:val="000000"/>
        </w:rPr>
        <w:t xml:space="preserve">) </w:t>
      </w:r>
    </w:p>
    <w:p w14:paraId="078553FF" w14:textId="573EBA8B" w:rsidR="00376217" w:rsidRDefault="00376217" w:rsidP="003C0EE1">
      <w:pPr>
        <w:tabs>
          <w:tab w:val="left" w:pos="360"/>
          <w:tab w:val="left" w:pos="720"/>
          <w:tab w:val="left" w:pos="1080"/>
          <w:tab w:val="left" w:pos="1440"/>
        </w:tabs>
        <w:spacing w:after="120"/>
        <w:ind w:left="360"/>
      </w:pPr>
      <w:r w:rsidRPr="003F391F">
        <w:t xml:space="preserve">[Permit No. 0310485-003-AC/PSD-FL-310, Specific Condition 40; and, </w:t>
      </w:r>
      <w:r w:rsidRPr="003F391F">
        <w:rPr>
          <w:rFonts w:cs="Arial"/>
          <w:szCs w:val="22"/>
        </w:rPr>
        <w:t xml:space="preserve">Permit Nos. </w:t>
      </w:r>
      <w:r w:rsidRPr="003F391F">
        <w:t>0310485-017-AC/PSD-</w:t>
      </w:r>
      <w:r w:rsidR="00CE2B50">
        <w:t>FL-310F</w:t>
      </w:r>
      <w:r w:rsidRPr="003F391F">
        <w:t>, 0310485-014-AC</w:t>
      </w:r>
      <w:r w:rsidR="003C0EE1">
        <w:t>/PSD-FL-310D</w:t>
      </w:r>
      <w:r w:rsidRPr="003F391F">
        <w:t>, Specific Condition 40</w:t>
      </w:r>
      <w:r w:rsidR="003C0EE1">
        <w:t>;</w:t>
      </w:r>
      <w:r w:rsidRPr="003F391F">
        <w:t xml:space="preserve"> 0310485-012-AC</w:t>
      </w:r>
      <w:r w:rsidR="003C0EE1">
        <w:t>/PSD-FL-310C</w:t>
      </w:r>
      <w:r w:rsidRPr="003F391F">
        <w:t>; 03104</w:t>
      </w:r>
      <w:r w:rsidR="00711595">
        <w:t>85-021-AC, Specific Condition 3</w:t>
      </w:r>
      <w:r w:rsidRPr="003F391F">
        <w:t>]</w:t>
      </w:r>
    </w:p>
    <w:p w14:paraId="3BC6FA88" w14:textId="432E3B70" w:rsidR="003C0EE1" w:rsidRDefault="003C0EE1" w:rsidP="003C0EE1">
      <w:pPr>
        <w:numPr>
          <w:ilvl w:val="0"/>
          <w:numId w:val="9"/>
        </w:numPr>
        <w:tabs>
          <w:tab w:val="left" w:pos="360"/>
          <w:tab w:val="left" w:pos="720"/>
          <w:tab w:val="left" w:pos="1080"/>
          <w:tab w:val="left" w:pos="1440"/>
        </w:tabs>
        <w:spacing w:after="120"/>
        <w:ind w:left="360" w:hanging="360"/>
      </w:pPr>
      <w:r>
        <w:rPr>
          <w:u w:val="single"/>
        </w:rPr>
        <w:t>Records</w:t>
      </w:r>
      <w:r w:rsidRPr="00621BE0">
        <w:t>.</w:t>
      </w:r>
      <w:r>
        <w:t xml:space="preserve">  All measurements, records, and other data required to be maintained by the owner or operator shall be recorded in a permanent form and retained for at least </w:t>
      </w:r>
      <w:r>
        <w:rPr>
          <w:bCs/>
        </w:rPr>
        <w:t xml:space="preserve">five </w:t>
      </w:r>
      <w:r>
        <w:t>years following the date on which such measurements, records, or data are recorded.  These records shall be made available to DEP and the Compliance Authority representatives upon request.  [Permit Nos. PSD-FL-267/0310485-001-AC, Specific Condition 38</w:t>
      </w:r>
      <w:r w:rsidRPr="00487AAF">
        <w:t>;</w:t>
      </w:r>
      <w:r>
        <w:t xml:space="preserve"> and PSD-FL-310/0310485-003-AC, Specific Condition 38; </w:t>
      </w:r>
      <w:r w:rsidRPr="00487AAF">
        <w:t>40 CFR 60.7(f)]</w:t>
      </w:r>
    </w:p>
    <w:p w14:paraId="1C87511F" w14:textId="77777777" w:rsidR="003C0EE1" w:rsidRDefault="003C0EE1" w:rsidP="00711595">
      <w:pPr>
        <w:tabs>
          <w:tab w:val="left" w:pos="360"/>
          <w:tab w:val="left" w:pos="720"/>
          <w:tab w:val="left" w:pos="1080"/>
          <w:tab w:val="left" w:pos="1440"/>
        </w:tabs>
        <w:ind w:left="360"/>
      </w:pPr>
    </w:p>
    <w:p w14:paraId="64D9CB69" w14:textId="2B79099D" w:rsidR="00C36468" w:rsidRDefault="00953816" w:rsidP="00C36468">
      <w:pPr>
        <w:tabs>
          <w:tab w:val="left" w:pos="360"/>
          <w:tab w:val="left" w:pos="720"/>
          <w:tab w:val="left" w:pos="1080"/>
          <w:tab w:val="left" w:pos="1440"/>
        </w:tabs>
        <w:spacing w:after="120"/>
        <w:ind w:left="360" w:hanging="360"/>
        <w:rPr>
          <w:i/>
          <w:u w:val="single"/>
        </w:rPr>
      </w:pPr>
      <w:hyperlink w:anchor="TableOfContents" w:history="1">
        <w:r w:rsidR="0099243E" w:rsidRPr="0099243E">
          <w:rPr>
            <w:rStyle w:val="Hyperlink"/>
          </w:rPr>
          <w:t>Table of Contents</w:t>
        </w:r>
      </w:hyperlink>
    </w:p>
    <w:p w14:paraId="466E2992" w14:textId="77777777" w:rsidR="0099243E" w:rsidRDefault="0099243E" w:rsidP="00C36468">
      <w:pPr>
        <w:tabs>
          <w:tab w:val="left" w:pos="360"/>
          <w:tab w:val="left" w:pos="720"/>
          <w:tab w:val="left" w:pos="1080"/>
          <w:tab w:val="left" w:pos="1440"/>
        </w:tabs>
        <w:spacing w:after="120"/>
        <w:ind w:left="360" w:hanging="360"/>
        <w:rPr>
          <w:i/>
          <w:u w:val="single"/>
        </w:rPr>
      </w:pPr>
    </w:p>
    <w:p w14:paraId="7DBB99C1" w14:textId="77777777" w:rsidR="00C36468" w:rsidRPr="00C36468" w:rsidRDefault="00C36468" w:rsidP="00C36468">
      <w:pPr>
        <w:tabs>
          <w:tab w:val="left" w:pos="360"/>
          <w:tab w:val="left" w:pos="720"/>
          <w:tab w:val="left" w:pos="1080"/>
          <w:tab w:val="left" w:pos="1440"/>
        </w:tabs>
        <w:spacing w:after="120"/>
        <w:ind w:left="360" w:hanging="360"/>
        <w:rPr>
          <w:i/>
          <w:u w:val="single"/>
        </w:rPr>
        <w:sectPr w:rsidR="00C36468" w:rsidRPr="00C36468" w:rsidSect="000A0A5C">
          <w:headerReference w:type="even" r:id="rId35"/>
          <w:headerReference w:type="default" r:id="rId36"/>
          <w:headerReference w:type="first" r:id="rId37"/>
          <w:pgSz w:w="12240" w:h="15840" w:code="1"/>
          <w:pgMar w:top="1080" w:right="1080" w:bottom="1080" w:left="1080" w:header="720" w:footer="720" w:gutter="0"/>
          <w:paperSrc w:first="15" w:other="15"/>
          <w:cols w:space="720"/>
        </w:sectPr>
      </w:pPr>
    </w:p>
    <w:p w14:paraId="1CD7550B" w14:textId="77777777" w:rsidR="00392BB9" w:rsidRPr="00392BB9" w:rsidRDefault="00392BB9" w:rsidP="00392BB9">
      <w:pPr>
        <w:spacing w:after="120"/>
      </w:pPr>
      <w:bookmarkStart w:id="41" w:name="SectionIIIC"/>
      <w:r w:rsidRPr="00392BB9">
        <w:t>The</w:t>
      </w:r>
      <w:bookmarkEnd w:id="41"/>
      <w:r w:rsidRPr="00392BB9">
        <w:t xml:space="preserve"> specific conditions in this section apply to the following emissions unit:</w:t>
      </w:r>
    </w:p>
    <w:tbl>
      <w:tblPr>
        <w:tblW w:w="4637" w:type="pct"/>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43" w:type="dxa"/>
          <w:left w:w="72" w:type="dxa"/>
          <w:bottom w:w="43" w:type="dxa"/>
          <w:right w:w="72" w:type="dxa"/>
        </w:tblCellMar>
        <w:tblLook w:val="0000" w:firstRow="0" w:lastRow="0" w:firstColumn="0" w:lastColumn="0" w:noHBand="0" w:noVBand="0"/>
      </w:tblPr>
      <w:tblGrid>
        <w:gridCol w:w="990"/>
        <w:gridCol w:w="8349"/>
      </w:tblGrid>
      <w:tr w:rsidR="00392BB9" w:rsidRPr="00181206" w14:paraId="4D13862E" w14:textId="77777777" w:rsidTr="00392BB9">
        <w:tc>
          <w:tcPr>
            <w:tcW w:w="990" w:type="dxa"/>
          </w:tcPr>
          <w:p w14:paraId="0BE6474A" w14:textId="3A5CD4E7" w:rsidR="00392BB9" w:rsidRPr="00D13B7F" w:rsidRDefault="00392BB9" w:rsidP="00C57279">
            <w:pPr>
              <w:jc w:val="center"/>
              <w:rPr>
                <w:b/>
              </w:rPr>
            </w:pPr>
            <w:r w:rsidRPr="00D13B7F">
              <w:br w:type="page"/>
            </w:r>
            <w:r w:rsidRPr="00D13B7F">
              <w:br w:type="page"/>
            </w:r>
            <w:r>
              <w:rPr>
                <w:b/>
              </w:rPr>
              <w:t xml:space="preserve">E.U. </w:t>
            </w:r>
            <w:r w:rsidRPr="00D13B7F">
              <w:rPr>
                <w:b/>
              </w:rPr>
              <w:t>No.</w:t>
            </w:r>
          </w:p>
        </w:tc>
        <w:tc>
          <w:tcPr>
            <w:tcW w:w="8349" w:type="dxa"/>
          </w:tcPr>
          <w:p w14:paraId="1C498F84" w14:textId="77777777" w:rsidR="00392BB9" w:rsidRPr="00D13B7F" w:rsidRDefault="00392BB9" w:rsidP="00C57279">
            <w:pPr>
              <w:rPr>
                <w:b/>
              </w:rPr>
            </w:pPr>
            <w:r w:rsidRPr="00D13B7F">
              <w:rPr>
                <w:b/>
              </w:rPr>
              <w:t>Brief Description</w:t>
            </w:r>
          </w:p>
        </w:tc>
      </w:tr>
      <w:tr w:rsidR="00392BB9" w:rsidRPr="00181206" w14:paraId="47FDA407" w14:textId="77777777" w:rsidTr="00392BB9">
        <w:tc>
          <w:tcPr>
            <w:tcW w:w="990" w:type="dxa"/>
          </w:tcPr>
          <w:p w14:paraId="010F7AA4" w14:textId="77777777" w:rsidR="00392BB9" w:rsidRPr="00D13B7F" w:rsidRDefault="00392BB9" w:rsidP="00C57279">
            <w:pPr>
              <w:jc w:val="center"/>
            </w:pPr>
            <w:r w:rsidRPr="00D13B7F">
              <w:t>008</w:t>
            </w:r>
          </w:p>
        </w:tc>
        <w:tc>
          <w:tcPr>
            <w:tcW w:w="8349" w:type="dxa"/>
          </w:tcPr>
          <w:p w14:paraId="49E09695" w14:textId="77777777" w:rsidR="00392BB9" w:rsidRPr="00D13B7F" w:rsidRDefault="00392BB9" w:rsidP="00C57279">
            <w:r w:rsidRPr="00D13B7F">
              <w:t>Emergency Diesel-Fired Fire Pump Engine</w:t>
            </w:r>
          </w:p>
        </w:tc>
      </w:tr>
    </w:tbl>
    <w:p w14:paraId="688A73F0" w14:textId="77777777" w:rsidR="00392BB9" w:rsidRPr="00D13B7F" w:rsidRDefault="00392BB9" w:rsidP="00392BB9">
      <w:pPr>
        <w:spacing w:before="120"/>
      </w:pPr>
      <w:r w:rsidRPr="00D13B7F">
        <w:rPr>
          <w:szCs w:val="22"/>
        </w:rPr>
        <w:t xml:space="preserve">One diesel fire pump, manufactured by Caterpillar, serial number 64Z31958, Model 3306, </w:t>
      </w:r>
      <w:r w:rsidRPr="00D13B7F">
        <w:t>266</w:t>
      </w:r>
      <w:r w:rsidRPr="00D13B7F">
        <w:rPr>
          <w:szCs w:val="22"/>
        </w:rPr>
        <w:t xml:space="preserve"> HP, 198.5 kW, in service June 2000, 6 cylinders, 10.5 Liters.</w:t>
      </w:r>
      <w:r w:rsidRPr="00D13B7F">
        <w:t xml:space="preserve"> </w:t>
      </w:r>
    </w:p>
    <w:p w14:paraId="228E9E66" w14:textId="77777777" w:rsidR="00392BB9" w:rsidRPr="00D13B7F" w:rsidRDefault="00392BB9" w:rsidP="00392BB9">
      <w:pPr>
        <w:spacing w:before="120"/>
      </w:pPr>
      <w:r w:rsidRPr="00D13B7F">
        <w:t xml:space="preserve">This emissions unit is a diesel-fired reciprocating internal combustion engine (RICE) used to drive an emergency fire pump.  The emergency fire pump engine uses diesel fuel oil only.  </w:t>
      </w:r>
    </w:p>
    <w:p w14:paraId="545F6B39" w14:textId="77777777" w:rsidR="00392BB9" w:rsidRPr="00D13B7F" w:rsidRDefault="00392BB9" w:rsidP="00392BB9">
      <w:pPr>
        <w:spacing w:before="120" w:after="120"/>
      </w:pPr>
      <w:r w:rsidRPr="00D13B7F">
        <w:t>The following table provides important details for the above emission unit:</w:t>
      </w:r>
    </w:p>
    <w:tbl>
      <w:tblPr>
        <w:tblW w:w="4064" w:type="pct"/>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530"/>
        <w:gridCol w:w="1080"/>
        <w:gridCol w:w="1530"/>
        <w:gridCol w:w="1350"/>
        <w:gridCol w:w="1710"/>
      </w:tblGrid>
      <w:tr w:rsidR="00392BB9" w:rsidRPr="00181206" w14:paraId="4AE66D03" w14:textId="77777777" w:rsidTr="00392BB9">
        <w:trPr>
          <w:trHeight w:val="1115"/>
        </w:trPr>
        <w:tc>
          <w:tcPr>
            <w:tcW w:w="985" w:type="dxa"/>
            <w:shd w:val="clear" w:color="auto" w:fill="auto"/>
            <w:vAlign w:val="center"/>
          </w:tcPr>
          <w:p w14:paraId="6BA13E13" w14:textId="77777777" w:rsidR="00392BB9" w:rsidRPr="00D13B7F" w:rsidRDefault="00392BB9" w:rsidP="00C57279">
            <w:pPr>
              <w:spacing w:after="120"/>
              <w:jc w:val="center"/>
            </w:pPr>
            <w:r w:rsidRPr="00D13B7F">
              <w:rPr>
                <w:b/>
              </w:rPr>
              <w:t>Engine Brake HP</w:t>
            </w:r>
          </w:p>
        </w:tc>
        <w:tc>
          <w:tcPr>
            <w:tcW w:w="1530" w:type="dxa"/>
            <w:shd w:val="clear" w:color="auto" w:fill="auto"/>
            <w:vAlign w:val="center"/>
          </w:tcPr>
          <w:p w14:paraId="23D74CF9" w14:textId="77777777" w:rsidR="00392BB9" w:rsidRPr="00D13B7F" w:rsidRDefault="00392BB9" w:rsidP="00C57279">
            <w:pPr>
              <w:spacing w:after="120"/>
              <w:jc w:val="center"/>
            </w:pPr>
            <w:r w:rsidRPr="00D13B7F">
              <w:rPr>
                <w:b/>
              </w:rPr>
              <w:t>Date of Construction</w:t>
            </w:r>
          </w:p>
        </w:tc>
        <w:tc>
          <w:tcPr>
            <w:tcW w:w="1080" w:type="dxa"/>
            <w:shd w:val="clear" w:color="auto" w:fill="auto"/>
            <w:vAlign w:val="center"/>
          </w:tcPr>
          <w:p w14:paraId="15B0BFDB" w14:textId="77777777" w:rsidR="00392BB9" w:rsidRPr="00D13B7F" w:rsidRDefault="00392BB9" w:rsidP="00C57279">
            <w:pPr>
              <w:spacing w:after="120"/>
              <w:jc w:val="center"/>
            </w:pPr>
            <w:r w:rsidRPr="00D13B7F">
              <w:rPr>
                <w:b/>
              </w:rPr>
              <w:t>Primary Fuel</w:t>
            </w:r>
          </w:p>
        </w:tc>
        <w:tc>
          <w:tcPr>
            <w:tcW w:w="1530" w:type="dxa"/>
            <w:shd w:val="clear" w:color="auto" w:fill="auto"/>
            <w:vAlign w:val="center"/>
          </w:tcPr>
          <w:p w14:paraId="38BCEE67" w14:textId="77777777" w:rsidR="00392BB9" w:rsidRPr="00D13B7F" w:rsidRDefault="00392BB9" w:rsidP="00C57279">
            <w:pPr>
              <w:spacing w:after="120"/>
              <w:jc w:val="center"/>
            </w:pPr>
            <w:r w:rsidRPr="00D13B7F">
              <w:rPr>
                <w:b/>
              </w:rPr>
              <w:t>Displacement liters/cylinder(l/c)</w:t>
            </w:r>
          </w:p>
        </w:tc>
        <w:tc>
          <w:tcPr>
            <w:tcW w:w="1350" w:type="dxa"/>
            <w:shd w:val="clear" w:color="auto" w:fill="auto"/>
            <w:vAlign w:val="center"/>
          </w:tcPr>
          <w:p w14:paraId="4312C7F3" w14:textId="77777777" w:rsidR="00392BB9" w:rsidRPr="00D13B7F" w:rsidRDefault="00392BB9" w:rsidP="00C57279">
            <w:pPr>
              <w:spacing w:after="120"/>
              <w:jc w:val="center"/>
              <w:rPr>
                <w:b/>
              </w:rPr>
            </w:pPr>
            <w:r w:rsidRPr="00D13B7F">
              <w:rPr>
                <w:b/>
              </w:rPr>
              <w:t>Serial Number</w:t>
            </w:r>
          </w:p>
        </w:tc>
        <w:tc>
          <w:tcPr>
            <w:tcW w:w="1710" w:type="dxa"/>
            <w:shd w:val="clear" w:color="auto" w:fill="auto"/>
            <w:vAlign w:val="center"/>
          </w:tcPr>
          <w:p w14:paraId="428D89A6" w14:textId="60086A7B" w:rsidR="00392BB9" w:rsidRPr="00D13B7F" w:rsidRDefault="00392BB9" w:rsidP="00C57279">
            <w:pPr>
              <w:spacing w:after="120"/>
              <w:jc w:val="center"/>
              <w:rPr>
                <w:b/>
              </w:rPr>
            </w:pPr>
            <w:r>
              <w:rPr>
                <w:b/>
                <w:szCs w:val="22"/>
              </w:rPr>
              <w:t>Manufacturer</w:t>
            </w:r>
          </w:p>
        </w:tc>
      </w:tr>
      <w:tr w:rsidR="00392BB9" w:rsidRPr="00181206" w14:paraId="2B53B7C5" w14:textId="77777777" w:rsidTr="00392BB9">
        <w:trPr>
          <w:trHeight w:val="503"/>
        </w:trPr>
        <w:tc>
          <w:tcPr>
            <w:tcW w:w="985" w:type="dxa"/>
            <w:shd w:val="clear" w:color="auto" w:fill="auto"/>
            <w:vAlign w:val="center"/>
          </w:tcPr>
          <w:p w14:paraId="04F0DF6A" w14:textId="77777777" w:rsidR="00392BB9" w:rsidRPr="00D13B7F" w:rsidRDefault="00392BB9" w:rsidP="00C57279">
            <w:pPr>
              <w:spacing w:after="120"/>
              <w:jc w:val="center"/>
              <w:rPr>
                <w:highlight w:val="green"/>
              </w:rPr>
            </w:pPr>
            <w:r w:rsidRPr="00D13B7F">
              <w:t>266 HP</w:t>
            </w:r>
          </w:p>
        </w:tc>
        <w:tc>
          <w:tcPr>
            <w:tcW w:w="1530" w:type="dxa"/>
            <w:shd w:val="clear" w:color="auto" w:fill="auto"/>
            <w:vAlign w:val="center"/>
          </w:tcPr>
          <w:p w14:paraId="27B79863" w14:textId="77777777" w:rsidR="00392BB9" w:rsidRPr="00D13B7F" w:rsidRDefault="00392BB9" w:rsidP="00C57279">
            <w:pPr>
              <w:spacing w:after="120"/>
              <w:jc w:val="center"/>
              <w:rPr>
                <w:highlight w:val="green"/>
              </w:rPr>
            </w:pPr>
            <w:r w:rsidRPr="00D13B7F">
              <w:t>2000</w:t>
            </w:r>
          </w:p>
        </w:tc>
        <w:tc>
          <w:tcPr>
            <w:tcW w:w="1080" w:type="dxa"/>
            <w:shd w:val="clear" w:color="auto" w:fill="auto"/>
            <w:vAlign w:val="center"/>
          </w:tcPr>
          <w:p w14:paraId="495DCE41" w14:textId="77777777" w:rsidR="00392BB9" w:rsidRPr="00D13B7F" w:rsidRDefault="00392BB9" w:rsidP="00C57279">
            <w:pPr>
              <w:spacing w:after="120"/>
              <w:jc w:val="center"/>
              <w:rPr>
                <w:highlight w:val="green"/>
              </w:rPr>
            </w:pPr>
            <w:r w:rsidRPr="00D13B7F">
              <w:t>Diesel</w:t>
            </w:r>
          </w:p>
        </w:tc>
        <w:tc>
          <w:tcPr>
            <w:tcW w:w="1530" w:type="dxa"/>
            <w:shd w:val="clear" w:color="auto" w:fill="auto"/>
            <w:vAlign w:val="center"/>
          </w:tcPr>
          <w:p w14:paraId="2EBE679C" w14:textId="77777777" w:rsidR="00392BB9" w:rsidRPr="00D13B7F" w:rsidRDefault="00392BB9" w:rsidP="00C57279">
            <w:pPr>
              <w:spacing w:after="120"/>
              <w:jc w:val="center"/>
              <w:rPr>
                <w:highlight w:val="green"/>
              </w:rPr>
            </w:pPr>
            <w:r w:rsidRPr="00D13B7F">
              <w:t>1.75 L per Cylinder</w:t>
            </w:r>
          </w:p>
        </w:tc>
        <w:tc>
          <w:tcPr>
            <w:tcW w:w="1350" w:type="dxa"/>
            <w:vAlign w:val="center"/>
          </w:tcPr>
          <w:p w14:paraId="599996E6" w14:textId="77777777" w:rsidR="00392BB9" w:rsidRPr="00D13B7F" w:rsidRDefault="00392BB9" w:rsidP="00C57279">
            <w:pPr>
              <w:spacing w:after="120"/>
              <w:jc w:val="center"/>
            </w:pPr>
            <w:r w:rsidRPr="00D13B7F">
              <w:rPr>
                <w:szCs w:val="22"/>
              </w:rPr>
              <w:t>64Z31958</w:t>
            </w:r>
          </w:p>
        </w:tc>
        <w:tc>
          <w:tcPr>
            <w:tcW w:w="1710" w:type="dxa"/>
            <w:vAlign w:val="center"/>
          </w:tcPr>
          <w:p w14:paraId="2AC38F0D" w14:textId="0ADF3F9E" w:rsidR="00392BB9" w:rsidRPr="00D13B7F" w:rsidRDefault="00392BB9" w:rsidP="00C57279">
            <w:pPr>
              <w:spacing w:after="120"/>
              <w:jc w:val="center"/>
            </w:pPr>
            <w:r>
              <w:rPr>
                <w:szCs w:val="22"/>
              </w:rPr>
              <w:t>Caterpillar</w:t>
            </w:r>
          </w:p>
        </w:tc>
      </w:tr>
    </w:tbl>
    <w:p w14:paraId="1ED8404F" w14:textId="6C1264A6" w:rsidR="00392BB9" w:rsidRPr="00D13B7F" w:rsidRDefault="00392BB9" w:rsidP="00392BB9">
      <w:pPr>
        <w:spacing w:before="120" w:after="120"/>
      </w:pPr>
      <w:r w:rsidRPr="00D13B7F">
        <w:rPr>
          <w:i/>
          <w:color w:val="000000"/>
          <w:szCs w:val="22"/>
        </w:rPr>
        <w:t>{Permitting Note:  This compression ignition (CI) engine is regulated under 40 CFR 63, Subpart ZZZZ, National Emissions Standards for Hazardous Air Pollutants for Stationary Reciprocating Internal Combustion Engines (RICE) adopted in Rule 62.204.800(</w:t>
      </w:r>
      <w:proofErr w:type="gramStart"/>
      <w:r w:rsidRPr="00D13B7F">
        <w:rPr>
          <w:i/>
          <w:color w:val="000000"/>
          <w:szCs w:val="22"/>
        </w:rPr>
        <w:t>11)(</w:t>
      </w:r>
      <w:proofErr w:type="gramEnd"/>
      <w:r w:rsidRPr="00D13B7F">
        <w:rPr>
          <w:i/>
          <w:color w:val="000000"/>
          <w:szCs w:val="22"/>
        </w:rPr>
        <w:t xml:space="preserve">b), F.A.C.  </w:t>
      </w:r>
      <w:r w:rsidRPr="00D13B7F">
        <w:rPr>
          <w:i/>
          <w:szCs w:val="22"/>
        </w:rPr>
        <w:t xml:space="preserve">This permit section addresses an “existing” emergency stationary CI RICE less </w:t>
      </w:r>
      <w:r w:rsidRPr="00D13B7F">
        <w:rPr>
          <w:i/>
          <w:color w:val="000000"/>
          <w:szCs w:val="22"/>
        </w:rPr>
        <w:t xml:space="preserve">than or equal to 500 HP with a displacement of less than 10 liters per cylinder that is located </w:t>
      </w:r>
      <w:r w:rsidRPr="00392BB9">
        <w:rPr>
          <w:i/>
          <w:color w:val="000000"/>
          <w:szCs w:val="22"/>
        </w:rPr>
        <w:t>at an area source</w:t>
      </w:r>
      <w:r w:rsidRPr="00D13B7F">
        <w:rPr>
          <w:i/>
          <w:szCs w:val="22"/>
        </w:rPr>
        <w:t xml:space="preserve"> of HAP and that has not been modified or reconstructed after 6/12/2006</w:t>
      </w:r>
      <w:r w:rsidRPr="00D13B7F">
        <w:rPr>
          <w:i/>
          <w:color w:val="000000"/>
          <w:szCs w:val="22"/>
        </w:rPr>
        <w:t>.  If the RICE is modified or reconstructed after 7/11/2005, the NSPS 40 CFR 60, Subpart IIII, will then apply.}</w:t>
      </w:r>
    </w:p>
    <w:p w14:paraId="7E5E8C2B" w14:textId="77777777" w:rsidR="00F2640A" w:rsidRPr="00F2640A" w:rsidRDefault="00F2640A" w:rsidP="00F2640A">
      <w:pPr>
        <w:tabs>
          <w:tab w:val="left" w:pos="0"/>
        </w:tabs>
        <w:suppressAutoHyphens/>
        <w:spacing w:after="120"/>
        <w:jc w:val="both"/>
        <w:rPr>
          <w:b/>
          <w:u w:val="single"/>
        </w:rPr>
      </w:pPr>
      <w:r w:rsidRPr="00F2640A">
        <w:rPr>
          <w:b/>
          <w:u w:val="single"/>
        </w:rPr>
        <w:t>Essential Potential to Emit (PTE) Parameters</w:t>
      </w:r>
    </w:p>
    <w:p w14:paraId="0C345253" w14:textId="05A1108A" w:rsidR="00F2640A" w:rsidRPr="00D13B7F" w:rsidRDefault="00F2640A" w:rsidP="00296BFA">
      <w:pPr>
        <w:pStyle w:val="ListParagraph"/>
        <w:numPr>
          <w:ilvl w:val="0"/>
          <w:numId w:val="27"/>
        </w:numPr>
        <w:tabs>
          <w:tab w:val="left" w:pos="360"/>
        </w:tabs>
      </w:pPr>
      <w:r w:rsidRPr="00296BFA">
        <w:rPr>
          <w:u w:val="single"/>
        </w:rPr>
        <w:t>Hours of Operation</w:t>
      </w:r>
      <w:r w:rsidR="00296BFA">
        <w:t>.</w:t>
      </w:r>
    </w:p>
    <w:p w14:paraId="4E46E1A4" w14:textId="77777777" w:rsidR="00F2640A" w:rsidRPr="00D13B7F" w:rsidRDefault="00F2640A" w:rsidP="00F2640A">
      <w:pPr>
        <w:numPr>
          <w:ilvl w:val="1"/>
          <w:numId w:val="25"/>
        </w:numPr>
        <w:tabs>
          <w:tab w:val="left" w:pos="360"/>
        </w:tabs>
      </w:pPr>
      <w:r w:rsidRPr="00D13B7F">
        <w:rPr>
          <w:i/>
        </w:rPr>
        <w:t>Emergency Situations</w:t>
      </w:r>
      <w:r w:rsidRPr="00D13B7F">
        <w:t>.  There is no time limit on the use of this fire pump engine in emergency situations.  [40 CFR 63.6640(f)(1)]</w:t>
      </w:r>
    </w:p>
    <w:p w14:paraId="104B1FDB" w14:textId="77777777" w:rsidR="00F2640A" w:rsidRPr="00D13B7F" w:rsidRDefault="00F2640A" w:rsidP="00F2640A">
      <w:pPr>
        <w:numPr>
          <w:ilvl w:val="1"/>
          <w:numId w:val="25"/>
        </w:numPr>
        <w:tabs>
          <w:tab w:val="left" w:pos="360"/>
        </w:tabs>
      </w:pPr>
      <w:r w:rsidRPr="00D13B7F">
        <w:rPr>
          <w:i/>
        </w:rPr>
        <w:t>Maintenance and Testing</w:t>
      </w:r>
      <w:r w:rsidRPr="00D13B7F">
        <w:t xml:space="preserve">.  This unit is authorized to operate </w:t>
      </w:r>
      <w:proofErr w:type="gramStart"/>
      <w:r w:rsidRPr="00D13B7F">
        <w:t>for the purpose of</w:t>
      </w:r>
      <w:proofErr w:type="gramEnd"/>
      <w:r w:rsidRPr="00D13B7F">
        <w:t xml:space="preserve"> maintenance checks and readiness testing, provided that the tests are recommended by federal, state or local government, the manufacturer, the vendor, or the insurance company associated with the engine.  Maintenance checks and readiness testing of such units is limited to 100 hours per year.  The owner or operator may petition the Administrator for approval of additional hours to be used for maintenance checks and readiness testing, but a petition is not required if the owner or operator maintains records indicating that Federal, State, or local standards require maintenance and testing of emergency RICE beyond 100 hours per year.  [40 CFR 63.6640(f)(2)(</w:t>
      </w:r>
      <w:proofErr w:type="spellStart"/>
      <w:r w:rsidRPr="00D13B7F">
        <w:t>i</w:t>
      </w:r>
      <w:proofErr w:type="spellEnd"/>
      <w:r w:rsidRPr="00D13B7F">
        <w:t>)]</w:t>
      </w:r>
    </w:p>
    <w:p w14:paraId="54EDD8FA" w14:textId="43B3E1FF" w:rsidR="00392BB9" w:rsidRPr="00296BFA" w:rsidRDefault="00F2640A" w:rsidP="00296BFA">
      <w:pPr>
        <w:numPr>
          <w:ilvl w:val="1"/>
          <w:numId w:val="25"/>
        </w:numPr>
        <w:tabs>
          <w:tab w:val="left" w:pos="360"/>
        </w:tabs>
        <w:rPr>
          <w:b/>
        </w:rPr>
      </w:pPr>
      <w:r w:rsidRPr="00D13B7F">
        <w:rPr>
          <w:i/>
        </w:rPr>
        <w:t>Non-emergency Situations</w:t>
      </w:r>
      <w:r w:rsidRPr="00D13B7F">
        <w:t>.  This unit is authorized to operate up to 50 hours per year in non-emergency situations, but those 50 hours are counted towards the 100 hours per year provided for maintenance and testing.  [40 CFR 63.6640(f)(4)]</w:t>
      </w:r>
    </w:p>
    <w:p w14:paraId="3B30D38F" w14:textId="77777777" w:rsidR="00FB3E71" w:rsidRPr="00C32A4F" w:rsidRDefault="00FB3E71" w:rsidP="00FB3E71">
      <w:pPr>
        <w:tabs>
          <w:tab w:val="left" w:pos="0"/>
        </w:tabs>
        <w:suppressAutoHyphens/>
        <w:spacing w:before="120" w:after="120"/>
        <w:rPr>
          <w:b/>
          <w:szCs w:val="22"/>
          <w:u w:val="single"/>
        </w:rPr>
      </w:pPr>
      <w:r w:rsidRPr="00C32A4F">
        <w:rPr>
          <w:b/>
          <w:szCs w:val="22"/>
          <w:u w:val="single"/>
        </w:rPr>
        <w:t>Emission Limitations and Operating Requirements</w:t>
      </w:r>
    </w:p>
    <w:p w14:paraId="5B30EB0A" w14:textId="77777777" w:rsidR="00FB3E71" w:rsidRPr="00C32A4F" w:rsidRDefault="00FB3E71" w:rsidP="006E25C7">
      <w:pPr>
        <w:pStyle w:val="ListParagraph"/>
        <w:numPr>
          <w:ilvl w:val="0"/>
          <w:numId w:val="27"/>
        </w:numPr>
        <w:tabs>
          <w:tab w:val="left" w:pos="360"/>
        </w:tabs>
        <w:rPr>
          <w:color w:val="000000"/>
          <w:u w:val="single"/>
        </w:rPr>
      </w:pPr>
      <w:bookmarkStart w:id="42" w:name="_Ref517185322"/>
      <w:r w:rsidRPr="00C32A4F">
        <w:rPr>
          <w:color w:val="000000"/>
          <w:u w:val="single"/>
        </w:rPr>
        <w:t>Work or Management Practice Standards</w:t>
      </w:r>
      <w:r w:rsidRPr="00C32A4F">
        <w:rPr>
          <w:color w:val="000000"/>
        </w:rPr>
        <w:t>.</w:t>
      </w:r>
      <w:bookmarkEnd w:id="42"/>
    </w:p>
    <w:p w14:paraId="7EB5D384" w14:textId="322D1578" w:rsidR="00FB3E71" w:rsidRPr="00557253" w:rsidRDefault="00FB3E71" w:rsidP="00FB3E71">
      <w:pPr>
        <w:numPr>
          <w:ilvl w:val="0"/>
          <w:numId w:val="29"/>
        </w:numPr>
        <w:rPr>
          <w:color w:val="000000"/>
        </w:rPr>
      </w:pPr>
      <w:r w:rsidRPr="00557253">
        <w:rPr>
          <w:i/>
          <w:color w:val="000000"/>
        </w:rPr>
        <w:t>Oil</w:t>
      </w:r>
      <w:r w:rsidRPr="00557253">
        <w:rPr>
          <w:color w:val="000000"/>
        </w:rPr>
        <w:t>.  Change oil and filter every 500 hours of operation or annually, whichever comes first.  [40 CFR 63</w:t>
      </w:r>
      <w:r>
        <w:rPr>
          <w:color w:val="000000"/>
        </w:rPr>
        <w:t>.6603(a),</w:t>
      </w:r>
      <w:r w:rsidRPr="00557253">
        <w:rPr>
          <w:color w:val="000000"/>
        </w:rPr>
        <w:t xml:space="preserve"> Table </w:t>
      </w:r>
      <w:r>
        <w:rPr>
          <w:color w:val="000000"/>
        </w:rPr>
        <w:t>2d.</w:t>
      </w:r>
      <w:proofErr w:type="gramStart"/>
      <w:r>
        <w:rPr>
          <w:color w:val="000000"/>
        </w:rPr>
        <w:t>4.a.</w:t>
      </w:r>
      <w:proofErr w:type="gramEnd"/>
      <w:r w:rsidRPr="00557253">
        <w:rPr>
          <w:color w:val="000000"/>
        </w:rPr>
        <w:t>]</w:t>
      </w:r>
    </w:p>
    <w:p w14:paraId="7C460B7B" w14:textId="6B49857E" w:rsidR="00FB3E71" w:rsidRPr="00FB3E71" w:rsidRDefault="00FB3E71" w:rsidP="00FB3E71">
      <w:pPr>
        <w:numPr>
          <w:ilvl w:val="0"/>
          <w:numId w:val="29"/>
        </w:numPr>
        <w:rPr>
          <w:color w:val="000000"/>
        </w:rPr>
      </w:pPr>
      <w:r w:rsidRPr="00FB3E71">
        <w:rPr>
          <w:i/>
          <w:color w:val="000000"/>
          <w:szCs w:val="22"/>
        </w:rPr>
        <w:t>Air Cleaner</w:t>
      </w:r>
      <w:r w:rsidRPr="00FB3E71">
        <w:rPr>
          <w:color w:val="000000"/>
          <w:szCs w:val="22"/>
        </w:rPr>
        <w:t>.  Inspect air cleaner every 1,000 hours of operation or annually, whichever comes first.  [40 CFR 63.660</w:t>
      </w:r>
      <w:r>
        <w:rPr>
          <w:color w:val="000000"/>
          <w:szCs w:val="22"/>
        </w:rPr>
        <w:t>3(a)</w:t>
      </w:r>
      <w:r w:rsidRPr="00FB3E71">
        <w:rPr>
          <w:color w:val="000000"/>
          <w:szCs w:val="22"/>
        </w:rPr>
        <w:t xml:space="preserve"> &amp; </w:t>
      </w:r>
      <w:r w:rsidRPr="00557253">
        <w:rPr>
          <w:color w:val="000000"/>
        </w:rPr>
        <w:t xml:space="preserve">Table </w:t>
      </w:r>
      <w:r>
        <w:rPr>
          <w:color w:val="000000"/>
        </w:rPr>
        <w:t>2d.4.b</w:t>
      </w:r>
      <w:r w:rsidRPr="00FB3E71">
        <w:rPr>
          <w:color w:val="000000"/>
          <w:szCs w:val="22"/>
        </w:rPr>
        <w:t>]</w:t>
      </w:r>
    </w:p>
    <w:p w14:paraId="1A9EB6BC" w14:textId="74F4B668" w:rsidR="00FB3E71" w:rsidRPr="00557253" w:rsidRDefault="00FB3E71" w:rsidP="00FB3E71">
      <w:pPr>
        <w:numPr>
          <w:ilvl w:val="0"/>
          <w:numId w:val="29"/>
        </w:numPr>
        <w:rPr>
          <w:color w:val="000000"/>
        </w:rPr>
      </w:pPr>
      <w:r w:rsidRPr="00557253">
        <w:rPr>
          <w:i/>
          <w:color w:val="000000"/>
        </w:rPr>
        <w:t>Hoses and Belts</w:t>
      </w:r>
      <w:r w:rsidRPr="00557253">
        <w:rPr>
          <w:color w:val="000000"/>
        </w:rPr>
        <w:t>.  Inspect all hoses and belts every 500 hours of operation or annually, whichever comes first, and replace as necessary.  [40 CFR 63</w:t>
      </w:r>
      <w:r>
        <w:rPr>
          <w:color w:val="000000"/>
        </w:rPr>
        <w:t xml:space="preserve">.6603(a), </w:t>
      </w:r>
      <w:r w:rsidRPr="00557253">
        <w:rPr>
          <w:color w:val="000000"/>
        </w:rPr>
        <w:t xml:space="preserve">Table </w:t>
      </w:r>
      <w:r>
        <w:rPr>
          <w:color w:val="000000"/>
        </w:rPr>
        <w:t>2d.</w:t>
      </w:r>
      <w:proofErr w:type="gramStart"/>
      <w:r>
        <w:rPr>
          <w:color w:val="000000"/>
        </w:rPr>
        <w:t>4.c.</w:t>
      </w:r>
      <w:proofErr w:type="gramEnd"/>
      <w:r w:rsidRPr="00557253">
        <w:rPr>
          <w:color w:val="000000"/>
        </w:rPr>
        <w:t>]</w:t>
      </w:r>
    </w:p>
    <w:p w14:paraId="55D50231" w14:textId="23011262" w:rsidR="00FB3E71" w:rsidRPr="00557253" w:rsidRDefault="00FB3E71" w:rsidP="00FB3E71">
      <w:pPr>
        <w:numPr>
          <w:ilvl w:val="0"/>
          <w:numId w:val="29"/>
        </w:numPr>
        <w:rPr>
          <w:color w:val="000000"/>
        </w:rPr>
      </w:pPr>
      <w:bookmarkStart w:id="43" w:name="_Ref517185313"/>
      <w:r w:rsidRPr="00557253">
        <w:rPr>
          <w:i/>
          <w:color w:val="000000"/>
        </w:rPr>
        <w:t>Operation and Maintenance</w:t>
      </w:r>
      <w:r w:rsidRPr="00557253">
        <w:rPr>
          <w:color w:val="000000"/>
        </w:rPr>
        <w:t>.  Operate and maintain the stationary RICE according to the manufacturer's emission-related operation and maintenance instructions or develop and follow your own maintenance plan which must provide, to the extent practicable for the maintenance and operation of the engine in a manner consistent with good air pollution, control practice for minimizin</w:t>
      </w:r>
      <w:r>
        <w:rPr>
          <w:color w:val="000000"/>
        </w:rPr>
        <w:t>g emissions.  [40 CFR 63.6625(e)</w:t>
      </w:r>
      <w:r w:rsidRPr="00557253">
        <w:rPr>
          <w:color w:val="000000"/>
        </w:rPr>
        <w:t>]</w:t>
      </w:r>
      <w:bookmarkEnd w:id="43"/>
    </w:p>
    <w:p w14:paraId="185F62E3" w14:textId="038D6D0C" w:rsidR="00FB3E71" w:rsidRPr="00FB3E71" w:rsidRDefault="00FB3E71" w:rsidP="00FB3E71">
      <w:pPr>
        <w:numPr>
          <w:ilvl w:val="0"/>
          <w:numId w:val="29"/>
        </w:numPr>
        <w:rPr>
          <w:szCs w:val="22"/>
        </w:rPr>
      </w:pPr>
      <w:r w:rsidRPr="00557253">
        <w:rPr>
          <w:i/>
          <w:color w:val="000000"/>
        </w:rPr>
        <w:t>Oil Analysis</w:t>
      </w:r>
      <w:r w:rsidRPr="00557253">
        <w:rPr>
          <w:color w:val="000000"/>
        </w:rPr>
        <w:t>.  The owner or operator has the option of using oil analysis to extend the change requirement.  The oil analysis must be performed at the same frequency specified for changing the oi</w:t>
      </w:r>
      <w:r>
        <w:rPr>
          <w:color w:val="000000"/>
        </w:rPr>
        <w:t xml:space="preserve">l.  </w:t>
      </w:r>
      <w:r w:rsidRPr="00FB3E71">
        <w:rPr>
          <w:color w:val="000000"/>
          <w:szCs w:val="22"/>
        </w:rPr>
        <w:t>The analysis program must at a minimum analyze the following three parameters: Total Base Number,</w:t>
      </w:r>
      <w:r w:rsidRPr="00FB3E71">
        <w:rPr>
          <w:color w:val="000000"/>
        </w:rPr>
        <w:t xml:space="preserve"> </w:t>
      </w:r>
      <w:r w:rsidRPr="00FB3E71">
        <w:rPr>
          <w:color w:val="000000"/>
          <w:szCs w:val="22"/>
        </w:rPr>
        <w:t xml:space="preserve">viscosity, and percent water content.  The condemning limits for these parameters are as follows: Total Base Number is less than 30 percent of the Total Base Number of the oil when new; viscosity of the oil has changed by more than 20 percent from the viscosity of the oil when new; or percent of water content (by volume) is greater than 0.5.  If </w:t>
      </w:r>
      <w:proofErr w:type="gramStart"/>
      <w:r w:rsidRPr="00FB3E71">
        <w:rPr>
          <w:color w:val="000000"/>
          <w:szCs w:val="22"/>
        </w:rPr>
        <w:t>all of these</w:t>
      </w:r>
      <w:proofErr w:type="gramEnd"/>
      <w:r w:rsidRPr="00FB3E71">
        <w:rPr>
          <w:color w:val="000000"/>
          <w:szCs w:val="22"/>
        </w:rPr>
        <w:t xml:space="preserve"> condemning limits are not exceeded, the engine owner or operator is not required to change the oil.  If any of the limits are exceeded, the engine owner or operator must change the oil within 2 days of receiving the results of the analysis; if the engine is not in operation when the results of the analysis are received, the engine owner or operator must change the oil within 2 days or before commencing operation, whichever is later.  The owner or operator must keep records of the parameters that are analyzed as part of the program, the results of the analysis, and the oil changes for the engine. The analysis program must be part of the maintenance plan for the engine.  [40 CFR 63.6625(</w:t>
      </w:r>
      <w:proofErr w:type="spellStart"/>
      <w:r w:rsidRPr="00FB3E71">
        <w:rPr>
          <w:color w:val="000000"/>
          <w:szCs w:val="22"/>
        </w:rPr>
        <w:t>i</w:t>
      </w:r>
      <w:proofErr w:type="spellEnd"/>
      <w:r w:rsidRPr="00FB3E71">
        <w:rPr>
          <w:color w:val="000000"/>
          <w:szCs w:val="22"/>
        </w:rPr>
        <w:t>)]</w:t>
      </w:r>
    </w:p>
    <w:p w14:paraId="1823CA1F" w14:textId="77777777" w:rsidR="00FB3E71" w:rsidRPr="00C32A4F" w:rsidRDefault="00FB3E71" w:rsidP="00FB3E71">
      <w:pPr>
        <w:tabs>
          <w:tab w:val="left" w:pos="0"/>
        </w:tabs>
        <w:suppressAutoHyphens/>
        <w:spacing w:before="120" w:after="120"/>
        <w:rPr>
          <w:b/>
          <w:szCs w:val="22"/>
          <w:u w:val="single"/>
        </w:rPr>
      </w:pPr>
      <w:r w:rsidRPr="00C32A4F">
        <w:rPr>
          <w:b/>
          <w:szCs w:val="22"/>
          <w:u w:val="single"/>
        </w:rPr>
        <w:t>Compliance Requirements</w:t>
      </w:r>
    </w:p>
    <w:p w14:paraId="300DB8CA" w14:textId="3F0FD193" w:rsidR="00FB3E71" w:rsidRPr="00C32A4F" w:rsidRDefault="00FB3E71" w:rsidP="006E25C7">
      <w:pPr>
        <w:pStyle w:val="ListParagraph"/>
        <w:numPr>
          <w:ilvl w:val="0"/>
          <w:numId w:val="27"/>
        </w:numPr>
        <w:tabs>
          <w:tab w:val="clear" w:pos="720"/>
        </w:tabs>
        <w:ind w:left="360" w:hanging="360"/>
        <w:rPr>
          <w:color w:val="000000"/>
        </w:rPr>
      </w:pPr>
      <w:r w:rsidRPr="00C32A4F">
        <w:rPr>
          <w:color w:val="000000"/>
          <w:u w:val="single"/>
        </w:rPr>
        <w:t>Hour Meter</w:t>
      </w:r>
      <w:r w:rsidRPr="00C32A4F">
        <w:rPr>
          <w:color w:val="000000"/>
        </w:rPr>
        <w:t>.  The owner or operator must install a non-resettable h</w:t>
      </w:r>
      <w:r w:rsidR="006E25C7">
        <w:rPr>
          <w:color w:val="000000"/>
        </w:rPr>
        <w:t xml:space="preserve">our meter if one is not already </w:t>
      </w:r>
      <w:r w:rsidRPr="00C32A4F">
        <w:rPr>
          <w:color w:val="000000"/>
        </w:rPr>
        <w:t>installed.  [40 CFR 63.6625(f)]</w:t>
      </w:r>
    </w:p>
    <w:p w14:paraId="1976F9B2" w14:textId="77777777" w:rsidR="00FB3E71" w:rsidRPr="00C32A4F" w:rsidRDefault="00FB3E71" w:rsidP="00FB3E71">
      <w:pPr>
        <w:suppressAutoHyphens/>
        <w:spacing w:before="120" w:after="120"/>
        <w:rPr>
          <w:color w:val="000000"/>
          <w:szCs w:val="22"/>
        </w:rPr>
      </w:pPr>
      <w:r w:rsidRPr="00C32A4F">
        <w:rPr>
          <w:b/>
          <w:color w:val="000000"/>
          <w:szCs w:val="22"/>
          <w:u w:val="single"/>
        </w:rPr>
        <w:t>Compliance</w:t>
      </w:r>
    </w:p>
    <w:p w14:paraId="0455F31D" w14:textId="77777777" w:rsidR="00FB3E71" w:rsidRPr="00C32A4F" w:rsidRDefault="00FB3E71" w:rsidP="006E25C7">
      <w:pPr>
        <w:pStyle w:val="ListParagraph"/>
        <w:numPr>
          <w:ilvl w:val="0"/>
          <w:numId w:val="27"/>
        </w:numPr>
        <w:tabs>
          <w:tab w:val="clear" w:pos="720"/>
        </w:tabs>
        <w:spacing w:after="120"/>
        <w:ind w:left="360" w:hanging="360"/>
        <w:contextualSpacing w:val="0"/>
        <w:rPr>
          <w:color w:val="000000"/>
        </w:rPr>
      </w:pPr>
      <w:r w:rsidRPr="00C32A4F">
        <w:rPr>
          <w:color w:val="000000"/>
          <w:u w:val="single"/>
        </w:rPr>
        <w:t>Continuous Compliance</w:t>
      </w:r>
      <w:r w:rsidRPr="00C32A4F">
        <w:rPr>
          <w:color w:val="000000"/>
        </w:rPr>
        <w:t xml:space="preserve">.  Each unit shall </w:t>
      </w:r>
      <w:proofErr w:type="gramStart"/>
      <w:r w:rsidRPr="00C32A4F">
        <w:rPr>
          <w:color w:val="000000"/>
        </w:rPr>
        <w:t>be in compliance with</w:t>
      </w:r>
      <w:proofErr w:type="gramEnd"/>
      <w:r w:rsidRPr="00C32A4F">
        <w:rPr>
          <w:color w:val="000000"/>
        </w:rPr>
        <w:t xml:space="preserve"> the emission limitations, operating limitations and other requirements in this section at all times.  [40 CFR 63.6605(a)]</w:t>
      </w:r>
    </w:p>
    <w:p w14:paraId="705C6404" w14:textId="2583EC42" w:rsidR="00FB3E71" w:rsidRDefault="00FB3E71" w:rsidP="006E25C7">
      <w:pPr>
        <w:pStyle w:val="ListParagraph"/>
        <w:numPr>
          <w:ilvl w:val="0"/>
          <w:numId w:val="27"/>
        </w:numPr>
        <w:tabs>
          <w:tab w:val="clear" w:pos="720"/>
        </w:tabs>
        <w:spacing w:after="120"/>
        <w:ind w:left="360" w:hanging="360"/>
        <w:contextualSpacing w:val="0"/>
        <w:rPr>
          <w:color w:val="000000"/>
        </w:rPr>
      </w:pPr>
      <w:bookmarkStart w:id="44" w:name="_Ref517184974"/>
      <w:r w:rsidRPr="002E1849">
        <w:rPr>
          <w:color w:val="000000"/>
          <w:u w:val="single"/>
        </w:rPr>
        <w:t>Operation and Maintenance of Equipment</w:t>
      </w:r>
      <w:r w:rsidRPr="002E1849">
        <w:rPr>
          <w:color w:val="000000"/>
        </w:rPr>
        <w:t>.  At all times the owner or operator must operate and maintain, any affected source, including associated air pollution control equipment and monitoring equipment, in a manner consistent with safety and good air pollution control practices for minimizing emissions.  Determination of whether such operation and maintenance procedures are being used will be based on information available to the compliance authority which may include, but is not limited to, monitoring results, review of operation and maintenance procedures, review of operation and maintenance records, and inspection of the source.  [40 CFR 63.6605(b)]</w:t>
      </w:r>
      <w:bookmarkEnd w:id="44"/>
    </w:p>
    <w:p w14:paraId="2375EE68" w14:textId="77777777" w:rsidR="00FB3E71" w:rsidRPr="00C32A4F" w:rsidRDefault="00FB3E71" w:rsidP="00FB3E71">
      <w:pPr>
        <w:tabs>
          <w:tab w:val="left" w:pos="0"/>
        </w:tabs>
        <w:suppressAutoHyphens/>
        <w:spacing w:before="120" w:after="120"/>
        <w:rPr>
          <w:b/>
          <w:color w:val="000000"/>
          <w:szCs w:val="22"/>
          <w:u w:val="single"/>
        </w:rPr>
      </w:pPr>
      <w:r w:rsidRPr="00C32A4F">
        <w:rPr>
          <w:b/>
          <w:color w:val="000000"/>
          <w:szCs w:val="22"/>
          <w:u w:val="single"/>
        </w:rPr>
        <w:t>Recordkeeping Requirements</w:t>
      </w:r>
    </w:p>
    <w:p w14:paraId="7E47D67B" w14:textId="77777777" w:rsidR="00FB3E71" w:rsidRPr="000B6613" w:rsidRDefault="00FB3E71" w:rsidP="006E25C7">
      <w:pPr>
        <w:pStyle w:val="ListParagraph"/>
        <w:numPr>
          <w:ilvl w:val="0"/>
          <w:numId w:val="27"/>
        </w:numPr>
        <w:tabs>
          <w:tab w:val="clear" w:pos="720"/>
        </w:tabs>
        <w:ind w:left="360" w:hanging="360"/>
        <w:contextualSpacing w:val="0"/>
      </w:pPr>
      <w:r w:rsidRPr="000B6613">
        <w:rPr>
          <w:color w:val="000000"/>
          <w:u w:val="single"/>
        </w:rPr>
        <w:t xml:space="preserve">Notification, </w:t>
      </w:r>
      <w:r>
        <w:rPr>
          <w:color w:val="000000"/>
          <w:u w:val="single"/>
        </w:rPr>
        <w:t>Performance, and C</w:t>
      </w:r>
      <w:r w:rsidRPr="000B6613">
        <w:rPr>
          <w:color w:val="000000"/>
          <w:u w:val="single"/>
        </w:rPr>
        <w:t>ompliance</w:t>
      </w:r>
      <w:r>
        <w:rPr>
          <w:color w:val="000000"/>
          <w:u w:val="single"/>
        </w:rPr>
        <w:t xml:space="preserve"> Records</w:t>
      </w:r>
      <w:r w:rsidRPr="000B6613">
        <w:t>.</w:t>
      </w:r>
      <w:r>
        <w:t xml:space="preserve">  The owner or operator must keep the records described below.</w:t>
      </w:r>
    </w:p>
    <w:p w14:paraId="24FC308F" w14:textId="77777777" w:rsidR="00FB3E71" w:rsidRDefault="00FB3E71" w:rsidP="00FB3E71">
      <w:pPr>
        <w:numPr>
          <w:ilvl w:val="0"/>
          <w:numId w:val="30"/>
        </w:numPr>
        <w:tabs>
          <w:tab w:val="left" w:pos="0"/>
        </w:tabs>
        <w:suppressAutoHyphens/>
        <w:ind w:left="720"/>
        <w:rPr>
          <w:szCs w:val="22"/>
        </w:rPr>
      </w:pPr>
      <w:r>
        <w:rPr>
          <w:color w:val="000000"/>
          <w:szCs w:val="22"/>
        </w:rPr>
        <w:t>A copy of each notification and report that the owner or operator submitted to comply with this section, including all documentation supporting any Initial Notification or Notification of Compliance Status that the owner or operator submitted.</w:t>
      </w:r>
    </w:p>
    <w:p w14:paraId="79DFABCC" w14:textId="77777777" w:rsidR="00FB3E71" w:rsidRPr="00414076" w:rsidRDefault="00FB3E71" w:rsidP="00FB3E71">
      <w:pPr>
        <w:numPr>
          <w:ilvl w:val="0"/>
          <w:numId w:val="30"/>
        </w:numPr>
        <w:tabs>
          <w:tab w:val="left" w:pos="0"/>
        </w:tabs>
        <w:suppressAutoHyphens/>
        <w:ind w:left="720"/>
        <w:rPr>
          <w:szCs w:val="22"/>
        </w:rPr>
      </w:pPr>
      <w:r>
        <w:rPr>
          <w:color w:val="000000"/>
          <w:szCs w:val="22"/>
        </w:rPr>
        <w:t>Records of the occurrence and duration of each malfunction of operation.</w:t>
      </w:r>
    </w:p>
    <w:p w14:paraId="14CEA6C0" w14:textId="111BE204" w:rsidR="00FB3E71" w:rsidRDefault="00FB3E71" w:rsidP="00FB3E71">
      <w:pPr>
        <w:numPr>
          <w:ilvl w:val="0"/>
          <w:numId w:val="30"/>
        </w:numPr>
        <w:tabs>
          <w:tab w:val="left" w:pos="0"/>
        </w:tabs>
        <w:suppressAutoHyphens/>
        <w:ind w:left="720"/>
        <w:rPr>
          <w:szCs w:val="22"/>
        </w:rPr>
      </w:pPr>
      <w:r>
        <w:rPr>
          <w:color w:val="000000"/>
          <w:szCs w:val="22"/>
        </w:rPr>
        <w:t xml:space="preserve">Records of actions taken during periods of malfunction to minimize emissions in accordance with Specific Condition </w:t>
      </w:r>
      <w:r w:rsidRPr="003860E5">
        <w:rPr>
          <w:b/>
          <w:color w:val="000000"/>
          <w:szCs w:val="22"/>
        </w:rPr>
        <w:fldChar w:fldCharType="begin"/>
      </w:r>
      <w:r w:rsidRPr="003860E5">
        <w:rPr>
          <w:b/>
          <w:color w:val="000000"/>
          <w:szCs w:val="22"/>
        </w:rPr>
        <w:instrText xml:space="preserve"> REF _Ref517184974 \r \h  \* MERGEFORMAT </w:instrText>
      </w:r>
      <w:r w:rsidRPr="003860E5">
        <w:rPr>
          <w:b/>
          <w:color w:val="000000"/>
          <w:szCs w:val="22"/>
        </w:rPr>
      </w:r>
      <w:r w:rsidRPr="003860E5">
        <w:rPr>
          <w:b/>
          <w:color w:val="000000"/>
          <w:szCs w:val="22"/>
        </w:rPr>
        <w:fldChar w:fldCharType="separate"/>
      </w:r>
      <w:r w:rsidR="001131C6">
        <w:rPr>
          <w:b/>
          <w:color w:val="000000"/>
          <w:szCs w:val="22"/>
        </w:rPr>
        <w:t>C.5</w:t>
      </w:r>
      <w:r w:rsidRPr="003860E5">
        <w:rPr>
          <w:b/>
          <w:color w:val="000000"/>
          <w:szCs w:val="22"/>
        </w:rPr>
        <w:fldChar w:fldCharType="end"/>
      </w:r>
      <w:r w:rsidRPr="003860E5">
        <w:rPr>
          <w:color w:val="000000"/>
          <w:szCs w:val="22"/>
        </w:rPr>
        <w:t>,</w:t>
      </w:r>
      <w:r>
        <w:rPr>
          <w:color w:val="000000"/>
          <w:szCs w:val="22"/>
        </w:rPr>
        <w:t xml:space="preserve"> including corrective actions to restore malfunctioning process and monitoring equipment to its normal or usual manner of operation. </w:t>
      </w:r>
    </w:p>
    <w:p w14:paraId="56DFCE1E" w14:textId="256BCB7C" w:rsidR="00FB3E71" w:rsidRDefault="00FB3E71" w:rsidP="00FB3E71">
      <w:pPr>
        <w:numPr>
          <w:ilvl w:val="0"/>
          <w:numId w:val="30"/>
        </w:numPr>
        <w:tabs>
          <w:tab w:val="left" w:pos="0"/>
        </w:tabs>
        <w:suppressAutoHyphens/>
        <w:ind w:left="720"/>
        <w:rPr>
          <w:color w:val="000000"/>
        </w:rPr>
      </w:pPr>
      <w:r>
        <w:rPr>
          <w:color w:val="000000"/>
        </w:rPr>
        <w:t xml:space="preserve">Records of the actions required in Specific Condition </w:t>
      </w:r>
      <w:r w:rsidRPr="003860E5">
        <w:rPr>
          <w:b/>
          <w:color w:val="000000"/>
        </w:rPr>
        <w:fldChar w:fldCharType="begin"/>
      </w:r>
      <w:r w:rsidRPr="003860E5">
        <w:rPr>
          <w:b/>
          <w:color w:val="000000"/>
        </w:rPr>
        <w:instrText xml:space="preserve"> REF _Ref517185322 \r \h </w:instrText>
      </w:r>
      <w:r>
        <w:rPr>
          <w:b/>
          <w:color w:val="000000"/>
        </w:rPr>
        <w:instrText xml:space="preserve"> \* MERGEFORMAT </w:instrText>
      </w:r>
      <w:r w:rsidRPr="003860E5">
        <w:rPr>
          <w:b/>
          <w:color w:val="000000"/>
        </w:rPr>
      </w:r>
      <w:r w:rsidRPr="003860E5">
        <w:rPr>
          <w:b/>
          <w:color w:val="000000"/>
        </w:rPr>
        <w:fldChar w:fldCharType="separate"/>
      </w:r>
      <w:r w:rsidR="001131C6">
        <w:rPr>
          <w:b/>
          <w:color w:val="000000"/>
        </w:rPr>
        <w:t>C.2</w:t>
      </w:r>
      <w:r w:rsidRPr="003860E5">
        <w:rPr>
          <w:b/>
          <w:color w:val="000000"/>
        </w:rPr>
        <w:fldChar w:fldCharType="end"/>
      </w:r>
      <w:r w:rsidR="006E25C7">
        <w:rPr>
          <w:b/>
          <w:color w:val="000000"/>
        </w:rPr>
        <w:t>.</w:t>
      </w:r>
      <w:r w:rsidRPr="003860E5">
        <w:rPr>
          <w:b/>
          <w:color w:val="000000"/>
        </w:rPr>
        <w:fldChar w:fldCharType="begin"/>
      </w:r>
      <w:r w:rsidRPr="003860E5">
        <w:rPr>
          <w:b/>
          <w:color w:val="000000"/>
        </w:rPr>
        <w:instrText xml:space="preserve"> REF _Ref517185313 \r \h </w:instrText>
      </w:r>
      <w:r>
        <w:rPr>
          <w:b/>
          <w:color w:val="000000"/>
        </w:rPr>
        <w:instrText xml:space="preserve"> \* MERGEFORMAT </w:instrText>
      </w:r>
      <w:r w:rsidRPr="003860E5">
        <w:rPr>
          <w:b/>
          <w:color w:val="000000"/>
        </w:rPr>
      </w:r>
      <w:r w:rsidRPr="003860E5">
        <w:rPr>
          <w:b/>
          <w:color w:val="000000"/>
        </w:rPr>
        <w:fldChar w:fldCharType="separate"/>
      </w:r>
      <w:r w:rsidR="001131C6">
        <w:rPr>
          <w:b/>
          <w:color w:val="000000"/>
        </w:rPr>
        <w:t>d</w:t>
      </w:r>
      <w:r w:rsidRPr="003860E5">
        <w:rPr>
          <w:b/>
          <w:color w:val="000000"/>
        </w:rPr>
        <w:fldChar w:fldCharType="end"/>
      </w:r>
      <w:r>
        <w:rPr>
          <w:color w:val="000000"/>
        </w:rPr>
        <w:t xml:space="preserve"> to show continuous compliance with each emission limitation or operating requirement.  </w:t>
      </w:r>
    </w:p>
    <w:p w14:paraId="62F341D8" w14:textId="0AF0B4D5" w:rsidR="00FB3E71" w:rsidRDefault="00FB3E71" w:rsidP="00FB3E71">
      <w:pPr>
        <w:numPr>
          <w:ilvl w:val="0"/>
          <w:numId w:val="30"/>
        </w:numPr>
        <w:tabs>
          <w:tab w:val="left" w:pos="0"/>
        </w:tabs>
        <w:suppressAutoHyphens/>
        <w:ind w:left="720"/>
        <w:rPr>
          <w:color w:val="000000"/>
        </w:rPr>
      </w:pPr>
      <w:r>
        <w:rPr>
          <w:color w:val="000000"/>
        </w:rPr>
        <w:t xml:space="preserve">Records of the Work or Management Practice Standards specified in Specific Condition </w:t>
      </w:r>
      <w:r w:rsidRPr="00414076">
        <w:rPr>
          <w:b/>
          <w:color w:val="000000"/>
        </w:rPr>
        <w:fldChar w:fldCharType="begin"/>
      </w:r>
      <w:r w:rsidRPr="00414076">
        <w:rPr>
          <w:b/>
          <w:color w:val="000000"/>
        </w:rPr>
        <w:instrText xml:space="preserve"> REF _Ref517185322 \r \h  \* MERGEFORMAT </w:instrText>
      </w:r>
      <w:r w:rsidRPr="00414076">
        <w:rPr>
          <w:b/>
          <w:color w:val="000000"/>
        </w:rPr>
      </w:r>
      <w:r w:rsidRPr="00414076">
        <w:rPr>
          <w:b/>
          <w:color w:val="000000"/>
        </w:rPr>
        <w:fldChar w:fldCharType="separate"/>
      </w:r>
      <w:r w:rsidR="001131C6">
        <w:rPr>
          <w:b/>
          <w:color w:val="000000"/>
        </w:rPr>
        <w:t>C.2</w:t>
      </w:r>
      <w:r w:rsidRPr="00414076">
        <w:rPr>
          <w:b/>
          <w:color w:val="000000"/>
        </w:rPr>
        <w:fldChar w:fldCharType="end"/>
      </w:r>
    </w:p>
    <w:p w14:paraId="2931D95B" w14:textId="77777777" w:rsidR="00FB3E71" w:rsidRDefault="00FB3E71" w:rsidP="00FB3E71">
      <w:pPr>
        <w:numPr>
          <w:ilvl w:val="0"/>
          <w:numId w:val="30"/>
        </w:numPr>
        <w:tabs>
          <w:tab w:val="left" w:pos="0"/>
        </w:tabs>
        <w:suppressAutoHyphens/>
        <w:ind w:left="720"/>
        <w:rPr>
          <w:color w:val="000000"/>
        </w:rPr>
      </w:pPr>
      <w:r>
        <w:rPr>
          <w:color w:val="000000"/>
        </w:rPr>
        <w:t xml:space="preserve">Records of the maintenance conducted </w:t>
      </w:r>
      <w:proofErr w:type="gramStart"/>
      <w:r>
        <w:rPr>
          <w:color w:val="000000"/>
        </w:rPr>
        <w:t>in order to</w:t>
      </w:r>
      <w:proofErr w:type="gramEnd"/>
      <w:r>
        <w:rPr>
          <w:color w:val="000000"/>
        </w:rPr>
        <w:t xml:space="preserve"> demonstrate that the RICE was operated and maintained according to your own maintenance plan.</w:t>
      </w:r>
    </w:p>
    <w:p w14:paraId="786C4262" w14:textId="77777777" w:rsidR="00FB3E71" w:rsidRDefault="00FB3E71" w:rsidP="00FB3E71">
      <w:pPr>
        <w:numPr>
          <w:ilvl w:val="0"/>
          <w:numId w:val="30"/>
        </w:numPr>
        <w:tabs>
          <w:tab w:val="left" w:pos="0"/>
        </w:tabs>
        <w:suppressAutoHyphens/>
        <w:ind w:left="720"/>
        <w:rPr>
          <w:color w:val="000000"/>
        </w:rPr>
      </w:pPr>
      <w:r>
        <w:rPr>
          <w:color w:val="000000"/>
        </w:rPr>
        <w:t xml:space="preserve">Records of the hours of operation of the engine that is recorded through the non-resettable hour meter.  The owner or operator must document how many hours are spent for emergency operation including what classified the operation as emergency and how many hours are spent for non-emergency operation.  If the engines are used for emergency demand response operation or for periods of voltage or frequency deviations, the owner or operator must keep records of the notification of the </w:t>
      </w:r>
      <w:proofErr w:type="gramStart"/>
      <w:r>
        <w:rPr>
          <w:color w:val="000000"/>
        </w:rPr>
        <w:t>emergency situation</w:t>
      </w:r>
      <w:proofErr w:type="gramEnd"/>
      <w:r>
        <w:rPr>
          <w:color w:val="000000"/>
        </w:rPr>
        <w:t xml:space="preserve">, and the time of engine operation for these purposes.  </w:t>
      </w:r>
    </w:p>
    <w:p w14:paraId="6C3BB0FF" w14:textId="77777777" w:rsidR="00FB3E71" w:rsidRPr="00F63173" w:rsidRDefault="00FB3E71" w:rsidP="00FB3E71">
      <w:pPr>
        <w:spacing w:after="120"/>
        <w:ind w:left="720" w:hanging="360"/>
        <w:rPr>
          <w:color w:val="000000"/>
        </w:rPr>
      </w:pPr>
      <w:r w:rsidRPr="00F63173">
        <w:rPr>
          <w:color w:val="000000"/>
        </w:rPr>
        <w:t>[40 CFR 63.6655]</w:t>
      </w:r>
    </w:p>
    <w:p w14:paraId="4902092B" w14:textId="77777777" w:rsidR="00FB3E71" w:rsidRPr="003D400F" w:rsidRDefault="00FB3E71" w:rsidP="006E25C7">
      <w:pPr>
        <w:pStyle w:val="ListParagraph"/>
        <w:numPr>
          <w:ilvl w:val="0"/>
          <w:numId w:val="27"/>
        </w:numPr>
        <w:tabs>
          <w:tab w:val="left" w:pos="360"/>
        </w:tabs>
        <w:rPr>
          <w:i/>
        </w:rPr>
      </w:pPr>
      <w:r w:rsidRPr="000B6613">
        <w:rPr>
          <w:u w:val="single"/>
        </w:rPr>
        <w:t>Record Retention</w:t>
      </w:r>
      <w:r>
        <w:rPr>
          <w:i/>
        </w:rPr>
        <w:t>.</w:t>
      </w:r>
    </w:p>
    <w:p w14:paraId="6E268B10" w14:textId="77777777" w:rsidR="00FB3E71" w:rsidRPr="005027AC" w:rsidRDefault="00FB3E71" w:rsidP="00FB3E71">
      <w:pPr>
        <w:numPr>
          <w:ilvl w:val="0"/>
          <w:numId w:val="33"/>
        </w:numPr>
        <w:tabs>
          <w:tab w:val="left" w:pos="0"/>
        </w:tabs>
        <w:suppressAutoHyphens/>
        <w:ind w:left="720"/>
      </w:pPr>
      <w:r w:rsidRPr="005027AC">
        <w:t>The owner or operator must keep records in a suitable and readily available form for expeditious reviews.</w:t>
      </w:r>
    </w:p>
    <w:p w14:paraId="57B1D9D9" w14:textId="77777777" w:rsidR="00FB3E71" w:rsidRDefault="00FB3E71" w:rsidP="00FB3E71">
      <w:pPr>
        <w:numPr>
          <w:ilvl w:val="0"/>
          <w:numId w:val="33"/>
        </w:numPr>
        <w:tabs>
          <w:tab w:val="left" w:pos="0"/>
        </w:tabs>
        <w:suppressAutoHyphens/>
        <w:ind w:left="720"/>
      </w:pPr>
      <w:r w:rsidRPr="005027AC">
        <w:t>The</w:t>
      </w:r>
      <w:r>
        <w:t xml:space="preserve"> owner or operator </w:t>
      </w:r>
      <w:r w:rsidRPr="003D400F">
        <w:t>must keep each record readily accessible in hard copy or electronic form for at least 5 years after the date of each occurrence, measurement, maintenance, correc</w:t>
      </w:r>
      <w:r>
        <w:t>tive action, report, or record.</w:t>
      </w:r>
    </w:p>
    <w:p w14:paraId="5CFF4F8B" w14:textId="77777777" w:rsidR="00FB3E71" w:rsidRPr="005027AC" w:rsidRDefault="00FB3E71" w:rsidP="00FB3E71">
      <w:pPr>
        <w:tabs>
          <w:tab w:val="left" w:pos="0"/>
        </w:tabs>
        <w:suppressAutoHyphens/>
        <w:spacing w:after="120"/>
        <w:ind w:left="720" w:hanging="360"/>
      </w:pPr>
      <w:r>
        <w:t>[40 CFR 63.6660 and 40 CFR 63.10(b)(1)]</w:t>
      </w:r>
    </w:p>
    <w:p w14:paraId="499B6F0C" w14:textId="77777777" w:rsidR="00FB3E71" w:rsidRPr="00C32A4F" w:rsidRDefault="00FB3E71" w:rsidP="00FB3E71">
      <w:pPr>
        <w:tabs>
          <w:tab w:val="left" w:pos="0"/>
        </w:tabs>
        <w:suppressAutoHyphens/>
        <w:spacing w:before="120" w:after="120"/>
        <w:rPr>
          <w:b/>
          <w:color w:val="000000"/>
          <w:szCs w:val="22"/>
          <w:u w:val="single"/>
        </w:rPr>
      </w:pPr>
      <w:r w:rsidRPr="00C32A4F">
        <w:rPr>
          <w:b/>
          <w:color w:val="000000"/>
          <w:szCs w:val="22"/>
          <w:u w:val="single"/>
        </w:rPr>
        <w:t>Reporting Requirements</w:t>
      </w:r>
    </w:p>
    <w:p w14:paraId="6AFFFA3F" w14:textId="77777777" w:rsidR="00FB3E71" w:rsidRPr="001C5D58" w:rsidRDefault="00FB3E71" w:rsidP="006E25C7">
      <w:pPr>
        <w:pStyle w:val="ListParagraph"/>
        <w:numPr>
          <w:ilvl w:val="0"/>
          <w:numId w:val="27"/>
        </w:numPr>
        <w:tabs>
          <w:tab w:val="clear" w:pos="720"/>
        </w:tabs>
        <w:spacing w:after="120"/>
        <w:ind w:left="360" w:hanging="360"/>
        <w:contextualSpacing w:val="0"/>
      </w:pPr>
      <w:proofErr w:type="gramStart"/>
      <w:r w:rsidRPr="005027AC">
        <w:rPr>
          <w:color w:val="000000"/>
          <w:u w:val="single"/>
        </w:rPr>
        <w:t>Emergency Situation</w:t>
      </w:r>
      <w:proofErr w:type="gramEnd"/>
      <w:r w:rsidRPr="005027AC">
        <w:rPr>
          <w:color w:val="000000"/>
        </w:rPr>
        <w:t xml:space="preserve">.  If an emergency engine is operating during an emergency and it is not possible to shut down the engine </w:t>
      </w:r>
      <w:proofErr w:type="gramStart"/>
      <w:r w:rsidRPr="005027AC">
        <w:rPr>
          <w:color w:val="000000"/>
        </w:rPr>
        <w:t>in order to</w:t>
      </w:r>
      <w:proofErr w:type="gramEnd"/>
      <w:r w:rsidRPr="005027AC">
        <w:rPr>
          <w:color w:val="000000"/>
        </w:rPr>
        <w:t xml:space="preserve"> perform the work practice requirements on the schedule required of this section, or if performing the work practice on the required schedule would otherwise pose an unacceptable risk under federal, state, or local law, the work practice can be delayed until the emergency is over or the unacceptable risk under federal, state, or local law has abated.  The work practice should be performed as soon as practicable after the emergency has ended or the unacceptable risk under federal, state, or local law has abated.  Sources must report any failure to perform the work practice on the schedule required and the federal, state or local law under which the risk was deemed unacceptable.  [40 CFR 63.6602 Table 2c, footnote 1]</w:t>
      </w:r>
    </w:p>
    <w:p w14:paraId="79302963" w14:textId="77777777" w:rsidR="00FB3E71" w:rsidRPr="00C32A4F" w:rsidRDefault="00FB3E71" w:rsidP="00FB3E71">
      <w:pPr>
        <w:autoSpaceDE w:val="0"/>
        <w:autoSpaceDN w:val="0"/>
        <w:adjustRightInd w:val="0"/>
        <w:spacing w:before="120" w:after="120"/>
        <w:rPr>
          <w:b/>
          <w:color w:val="000000"/>
          <w:szCs w:val="22"/>
          <w:u w:val="single"/>
        </w:rPr>
      </w:pPr>
      <w:r w:rsidRPr="00C32A4F">
        <w:rPr>
          <w:b/>
          <w:color w:val="000000"/>
          <w:szCs w:val="22"/>
          <w:u w:val="single"/>
        </w:rPr>
        <w:t>General Provisions</w:t>
      </w:r>
    </w:p>
    <w:p w14:paraId="47B0A763" w14:textId="4F55F7EA" w:rsidR="00FB3E71" w:rsidRPr="00C32A4F" w:rsidRDefault="00FB3E71" w:rsidP="006E25C7">
      <w:pPr>
        <w:pStyle w:val="ListParagraph"/>
        <w:numPr>
          <w:ilvl w:val="0"/>
          <w:numId w:val="27"/>
        </w:numPr>
        <w:tabs>
          <w:tab w:val="clear" w:pos="720"/>
        </w:tabs>
        <w:spacing w:after="120"/>
        <w:ind w:left="360" w:hanging="360"/>
        <w:contextualSpacing w:val="0"/>
        <w:rPr>
          <w:b/>
          <w:color w:val="000000"/>
          <w:u w:val="single"/>
        </w:rPr>
      </w:pPr>
      <w:r w:rsidRPr="00C32A4F">
        <w:rPr>
          <w:color w:val="000000"/>
          <w:u w:val="single"/>
        </w:rPr>
        <w:t>40 CFR 63 Subpart A - General Provisions</w:t>
      </w:r>
      <w:r w:rsidRPr="00C32A4F">
        <w:rPr>
          <w:color w:val="000000"/>
        </w:rPr>
        <w:t>.  The owner or operator shall comply with the following applicable requirements of 40 CFR 63 Subpart A - General Provisions, which have been adopted by reference in Rule 62-204.800(</w:t>
      </w:r>
      <w:proofErr w:type="gramStart"/>
      <w:r w:rsidRPr="00C32A4F">
        <w:rPr>
          <w:color w:val="000000"/>
        </w:rPr>
        <w:t>11)(</w:t>
      </w:r>
      <w:proofErr w:type="gramEnd"/>
      <w:r w:rsidRPr="00C32A4F">
        <w:rPr>
          <w:color w:val="000000"/>
        </w:rPr>
        <w:t xml:space="preserve">d)1., F.A.C., except that the Secretary is not the Administrator for purposes of 40 CFR 63.5(e), 40 CFR 63.5(f), 40 CFR 63.6(g), 40 CFR 63.6(h)(9), 40 CFR 63.6(j), 40 CFR 63.13, and 40 CFR 63.14.  </w:t>
      </w:r>
      <w:hyperlink r:id="rId38" w:history="1">
        <w:r w:rsidRPr="00C32A4F">
          <w:rPr>
            <w:rStyle w:val="Hyperlink"/>
          </w:rPr>
          <w:t>Link to 40 CFR 63, Subpart A - General Provisions</w:t>
        </w:r>
      </w:hyperlink>
      <w:r w:rsidRPr="00C32A4F">
        <w:t xml:space="preserve"> </w:t>
      </w:r>
    </w:p>
    <w:tbl>
      <w:tblPr>
        <w:tblW w:w="0" w:type="auto"/>
        <w:tblInd w:w="504" w:type="dxa"/>
        <w:tblBorders>
          <w:top w:val="outset" w:sz="6" w:space="0" w:color="auto"/>
          <w:left w:val="outset" w:sz="6" w:space="0" w:color="auto"/>
          <w:bottom w:val="outset" w:sz="6" w:space="0" w:color="auto"/>
          <w:right w:val="outset" w:sz="6" w:space="0" w:color="auto"/>
        </w:tblBorders>
        <w:tblCellMar>
          <w:top w:w="120" w:type="dxa"/>
          <w:left w:w="12" w:type="dxa"/>
          <w:bottom w:w="12" w:type="dxa"/>
          <w:right w:w="12" w:type="dxa"/>
        </w:tblCellMar>
        <w:tblLook w:val="04A0" w:firstRow="1" w:lastRow="0" w:firstColumn="1" w:lastColumn="0" w:noHBand="0" w:noVBand="1"/>
      </w:tblPr>
      <w:tblGrid>
        <w:gridCol w:w="3020"/>
        <w:gridCol w:w="6526"/>
      </w:tblGrid>
      <w:tr w:rsidR="00FB3E71" w:rsidRPr="00C32A4F" w14:paraId="1EDF2FCD" w14:textId="77777777" w:rsidTr="00C57279">
        <w:trPr>
          <w:trHeight w:val="501"/>
          <w:tblHeader/>
        </w:trPr>
        <w:tc>
          <w:tcPr>
            <w:tcW w:w="3060" w:type="dxa"/>
            <w:tcBorders>
              <w:top w:val="single" w:sz="12" w:space="0" w:color="000000"/>
              <w:left w:val="single" w:sz="12" w:space="0" w:color="000000"/>
              <w:bottom w:val="single" w:sz="12" w:space="0" w:color="000000"/>
              <w:right w:val="single" w:sz="12" w:space="0" w:color="000000"/>
            </w:tcBorders>
            <w:shd w:val="pct5" w:color="auto" w:fill="auto"/>
            <w:tcMar>
              <w:top w:w="0" w:type="dxa"/>
              <w:left w:w="144" w:type="dxa"/>
              <w:bottom w:w="0" w:type="dxa"/>
              <w:right w:w="144" w:type="dxa"/>
            </w:tcMar>
            <w:vAlign w:val="center"/>
            <w:hideMark/>
          </w:tcPr>
          <w:p w14:paraId="5F125482" w14:textId="77777777" w:rsidR="00FB3E71" w:rsidRPr="00C32A4F" w:rsidRDefault="00FB3E71" w:rsidP="00C57279">
            <w:pPr>
              <w:jc w:val="center"/>
              <w:rPr>
                <w:b/>
                <w:bCs/>
                <w:color w:val="000000"/>
                <w:szCs w:val="22"/>
              </w:rPr>
            </w:pPr>
            <w:r w:rsidRPr="00C32A4F">
              <w:rPr>
                <w:b/>
                <w:bCs/>
                <w:color w:val="000000"/>
                <w:szCs w:val="22"/>
              </w:rPr>
              <w:t>General Provisions Citation</w:t>
            </w:r>
          </w:p>
        </w:tc>
        <w:tc>
          <w:tcPr>
            <w:tcW w:w="6660" w:type="dxa"/>
            <w:tcBorders>
              <w:top w:val="single" w:sz="12" w:space="0" w:color="000000"/>
              <w:left w:val="single" w:sz="12" w:space="0" w:color="000000"/>
              <w:bottom w:val="single" w:sz="12" w:space="0" w:color="000000"/>
              <w:right w:val="single" w:sz="12" w:space="0" w:color="000000"/>
            </w:tcBorders>
            <w:shd w:val="pct5" w:color="auto" w:fill="auto"/>
            <w:tcMar>
              <w:top w:w="0" w:type="dxa"/>
              <w:left w:w="144" w:type="dxa"/>
              <w:bottom w:w="0" w:type="dxa"/>
              <w:right w:w="144" w:type="dxa"/>
            </w:tcMar>
            <w:vAlign w:val="center"/>
            <w:hideMark/>
          </w:tcPr>
          <w:p w14:paraId="5D40ED5F" w14:textId="77777777" w:rsidR="00FB3E71" w:rsidRPr="00C32A4F" w:rsidRDefault="00FB3E71" w:rsidP="00C57279">
            <w:pPr>
              <w:jc w:val="center"/>
              <w:rPr>
                <w:b/>
                <w:bCs/>
                <w:color w:val="000000"/>
                <w:szCs w:val="22"/>
              </w:rPr>
            </w:pPr>
            <w:r w:rsidRPr="00C32A4F">
              <w:rPr>
                <w:b/>
                <w:bCs/>
                <w:color w:val="000000"/>
                <w:szCs w:val="22"/>
              </w:rPr>
              <w:t>Subject of Citation</w:t>
            </w:r>
          </w:p>
        </w:tc>
      </w:tr>
      <w:tr w:rsidR="00FB3E71" w:rsidRPr="00C32A4F" w14:paraId="207F59A7" w14:textId="77777777" w:rsidTr="00C57279">
        <w:tc>
          <w:tcPr>
            <w:tcW w:w="3060" w:type="dxa"/>
            <w:tcBorders>
              <w:top w:val="single" w:sz="12"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7339A097" w14:textId="77777777" w:rsidR="00FB3E71" w:rsidRPr="00C32A4F" w:rsidRDefault="00FB3E71" w:rsidP="00C57279">
            <w:pPr>
              <w:jc w:val="center"/>
              <w:rPr>
                <w:color w:val="000000"/>
                <w:szCs w:val="22"/>
              </w:rPr>
            </w:pPr>
            <w:r w:rsidRPr="00C32A4F">
              <w:rPr>
                <w:color w:val="000000"/>
                <w:szCs w:val="22"/>
              </w:rPr>
              <w:t>§63.1</w:t>
            </w:r>
          </w:p>
        </w:tc>
        <w:tc>
          <w:tcPr>
            <w:tcW w:w="6660" w:type="dxa"/>
            <w:tcBorders>
              <w:top w:val="single" w:sz="12"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04D2A7E3" w14:textId="77777777" w:rsidR="00FB3E71" w:rsidRPr="00C32A4F" w:rsidRDefault="00FB3E71" w:rsidP="00C57279">
            <w:pPr>
              <w:ind w:left="126"/>
              <w:rPr>
                <w:color w:val="000000"/>
                <w:szCs w:val="22"/>
              </w:rPr>
            </w:pPr>
            <w:r w:rsidRPr="00C32A4F">
              <w:rPr>
                <w:color w:val="000000"/>
                <w:szCs w:val="22"/>
              </w:rPr>
              <w:t>General applicability of the General Provisions</w:t>
            </w:r>
          </w:p>
        </w:tc>
      </w:tr>
      <w:tr w:rsidR="00FB3E71" w:rsidRPr="00C32A4F" w14:paraId="3DA2992A" w14:textId="77777777" w:rsidTr="00C57279">
        <w:tc>
          <w:tcPr>
            <w:tcW w:w="306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509F1942" w14:textId="77777777" w:rsidR="00FB3E71" w:rsidRPr="00C32A4F" w:rsidRDefault="00FB3E71" w:rsidP="00C57279">
            <w:pPr>
              <w:jc w:val="center"/>
              <w:rPr>
                <w:color w:val="000000"/>
                <w:szCs w:val="22"/>
              </w:rPr>
            </w:pPr>
            <w:r w:rsidRPr="00C32A4F">
              <w:rPr>
                <w:color w:val="000000"/>
                <w:szCs w:val="22"/>
              </w:rPr>
              <w:t>§63.2</w:t>
            </w:r>
          </w:p>
        </w:tc>
        <w:tc>
          <w:tcPr>
            <w:tcW w:w="666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0298DEA9" w14:textId="77777777" w:rsidR="00FB3E71" w:rsidRPr="00C32A4F" w:rsidRDefault="00FB3E71" w:rsidP="00C57279">
            <w:pPr>
              <w:ind w:left="126"/>
              <w:rPr>
                <w:color w:val="000000"/>
                <w:szCs w:val="22"/>
              </w:rPr>
            </w:pPr>
            <w:r w:rsidRPr="00C32A4F">
              <w:rPr>
                <w:color w:val="000000"/>
                <w:szCs w:val="22"/>
              </w:rPr>
              <w:t>Definitions (Additional terms defined in §63.6675)</w:t>
            </w:r>
          </w:p>
        </w:tc>
      </w:tr>
      <w:tr w:rsidR="00FB3E71" w:rsidRPr="00C32A4F" w14:paraId="3141E6ED" w14:textId="77777777" w:rsidTr="00C57279">
        <w:tc>
          <w:tcPr>
            <w:tcW w:w="306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21DABAB3" w14:textId="77777777" w:rsidR="00FB3E71" w:rsidRPr="00C32A4F" w:rsidRDefault="00FB3E71" w:rsidP="00C57279">
            <w:pPr>
              <w:jc w:val="center"/>
              <w:rPr>
                <w:color w:val="000000"/>
                <w:szCs w:val="22"/>
              </w:rPr>
            </w:pPr>
            <w:r w:rsidRPr="00C32A4F">
              <w:rPr>
                <w:color w:val="000000"/>
                <w:szCs w:val="22"/>
              </w:rPr>
              <w:t>§63.3</w:t>
            </w:r>
          </w:p>
        </w:tc>
        <w:tc>
          <w:tcPr>
            <w:tcW w:w="666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5F3938B8" w14:textId="77777777" w:rsidR="00FB3E71" w:rsidRPr="00C32A4F" w:rsidRDefault="00FB3E71" w:rsidP="00C57279">
            <w:pPr>
              <w:ind w:left="126"/>
              <w:rPr>
                <w:color w:val="000000"/>
                <w:szCs w:val="22"/>
              </w:rPr>
            </w:pPr>
            <w:r w:rsidRPr="00C32A4F">
              <w:rPr>
                <w:color w:val="000000"/>
                <w:szCs w:val="22"/>
              </w:rPr>
              <w:t>Units and abbreviations</w:t>
            </w:r>
          </w:p>
        </w:tc>
      </w:tr>
      <w:tr w:rsidR="00FB3E71" w:rsidRPr="00C32A4F" w14:paraId="6196F7AE" w14:textId="77777777" w:rsidTr="00C57279">
        <w:tc>
          <w:tcPr>
            <w:tcW w:w="306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4844E425" w14:textId="77777777" w:rsidR="00FB3E71" w:rsidRPr="00C32A4F" w:rsidRDefault="00FB3E71" w:rsidP="00C57279">
            <w:pPr>
              <w:jc w:val="center"/>
              <w:rPr>
                <w:color w:val="000000"/>
                <w:szCs w:val="22"/>
              </w:rPr>
            </w:pPr>
            <w:r w:rsidRPr="00C32A4F">
              <w:rPr>
                <w:color w:val="000000"/>
                <w:szCs w:val="22"/>
              </w:rPr>
              <w:t>§63.4</w:t>
            </w:r>
          </w:p>
        </w:tc>
        <w:tc>
          <w:tcPr>
            <w:tcW w:w="666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15F13550" w14:textId="77777777" w:rsidR="00FB3E71" w:rsidRPr="00C32A4F" w:rsidRDefault="00FB3E71" w:rsidP="00C57279">
            <w:pPr>
              <w:ind w:left="126"/>
              <w:rPr>
                <w:color w:val="000000"/>
                <w:szCs w:val="22"/>
              </w:rPr>
            </w:pPr>
            <w:r w:rsidRPr="00C32A4F">
              <w:rPr>
                <w:color w:val="000000"/>
                <w:szCs w:val="22"/>
              </w:rPr>
              <w:t>Prohibited activities and circumvention</w:t>
            </w:r>
          </w:p>
        </w:tc>
      </w:tr>
      <w:tr w:rsidR="00FB3E71" w:rsidRPr="00C32A4F" w14:paraId="460373FF" w14:textId="77777777" w:rsidTr="00C57279">
        <w:tc>
          <w:tcPr>
            <w:tcW w:w="306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77A8C232" w14:textId="77777777" w:rsidR="00FB3E71" w:rsidRPr="00C32A4F" w:rsidRDefault="00FB3E71" w:rsidP="00C57279">
            <w:pPr>
              <w:jc w:val="center"/>
              <w:rPr>
                <w:color w:val="000000"/>
                <w:szCs w:val="22"/>
              </w:rPr>
            </w:pPr>
            <w:r w:rsidRPr="00C32A4F">
              <w:rPr>
                <w:color w:val="000000"/>
                <w:szCs w:val="22"/>
              </w:rPr>
              <w:t>§63.5</w:t>
            </w:r>
          </w:p>
        </w:tc>
        <w:tc>
          <w:tcPr>
            <w:tcW w:w="666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202EFF43" w14:textId="77777777" w:rsidR="00FB3E71" w:rsidRPr="00C32A4F" w:rsidRDefault="00FB3E71" w:rsidP="00C57279">
            <w:pPr>
              <w:ind w:left="126"/>
              <w:rPr>
                <w:color w:val="000000"/>
                <w:szCs w:val="22"/>
              </w:rPr>
            </w:pPr>
            <w:r w:rsidRPr="00C32A4F">
              <w:rPr>
                <w:color w:val="000000"/>
                <w:szCs w:val="22"/>
              </w:rPr>
              <w:t>Construction and reconstruction</w:t>
            </w:r>
          </w:p>
        </w:tc>
      </w:tr>
      <w:tr w:rsidR="00FB3E71" w:rsidRPr="00C32A4F" w14:paraId="3C749B97" w14:textId="77777777" w:rsidTr="00C57279">
        <w:tc>
          <w:tcPr>
            <w:tcW w:w="306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0D85E27E" w14:textId="77777777" w:rsidR="00FB3E71" w:rsidRPr="00C32A4F" w:rsidRDefault="00FB3E71" w:rsidP="00C57279">
            <w:pPr>
              <w:jc w:val="center"/>
              <w:rPr>
                <w:color w:val="000000"/>
                <w:szCs w:val="22"/>
              </w:rPr>
            </w:pPr>
            <w:r w:rsidRPr="00C32A4F">
              <w:rPr>
                <w:color w:val="000000"/>
                <w:szCs w:val="22"/>
              </w:rPr>
              <w:t>§63.6(a)</w:t>
            </w:r>
          </w:p>
        </w:tc>
        <w:tc>
          <w:tcPr>
            <w:tcW w:w="666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644EC1FB" w14:textId="77777777" w:rsidR="00FB3E71" w:rsidRPr="00C32A4F" w:rsidRDefault="00FB3E71" w:rsidP="00C57279">
            <w:pPr>
              <w:ind w:left="126"/>
              <w:rPr>
                <w:color w:val="000000"/>
                <w:szCs w:val="22"/>
              </w:rPr>
            </w:pPr>
            <w:r w:rsidRPr="00C32A4F">
              <w:rPr>
                <w:color w:val="000000"/>
                <w:szCs w:val="22"/>
              </w:rPr>
              <w:t>Applicability</w:t>
            </w:r>
          </w:p>
        </w:tc>
      </w:tr>
      <w:tr w:rsidR="00FB3E71" w:rsidRPr="00C32A4F" w14:paraId="2E267433" w14:textId="77777777" w:rsidTr="00C57279">
        <w:tc>
          <w:tcPr>
            <w:tcW w:w="306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6081CECA" w14:textId="77777777" w:rsidR="00FB3E71" w:rsidRPr="00C32A4F" w:rsidRDefault="00FB3E71" w:rsidP="00C57279">
            <w:pPr>
              <w:jc w:val="center"/>
              <w:rPr>
                <w:color w:val="000000"/>
                <w:szCs w:val="22"/>
              </w:rPr>
            </w:pPr>
            <w:r w:rsidRPr="00C32A4F">
              <w:rPr>
                <w:color w:val="000000"/>
                <w:szCs w:val="22"/>
              </w:rPr>
              <w:t>§63.9(a)</w:t>
            </w:r>
          </w:p>
        </w:tc>
        <w:tc>
          <w:tcPr>
            <w:tcW w:w="666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6EE6FA8A" w14:textId="77777777" w:rsidR="00FB3E71" w:rsidRPr="00C32A4F" w:rsidRDefault="00FB3E71" w:rsidP="00C57279">
            <w:pPr>
              <w:ind w:left="126"/>
              <w:rPr>
                <w:color w:val="000000"/>
                <w:szCs w:val="22"/>
              </w:rPr>
            </w:pPr>
            <w:r w:rsidRPr="00C32A4F">
              <w:rPr>
                <w:color w:val="000000"/>
                <w:szCs w:val="22"/>
              </w:rPr>
              <w:t>Applicability and State delegation of notification requirements</w:t>
            </w:r>
          </w:p>
        </w:tc>
      </w:tr>
      <w:tr w:rsidR="00FB3E71" w:rsidRPr="00C32A4F" w14:paraId="780E9652" w14:textId="77777777" w:rsidTr="00C57279">
        <w:tc>
          <w:tcPr>
            <w:tcW w:w="306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144489F1" w14:textId="77777777" w:rsidR="00FB3E71" w:rsidRPr="00C32A4F" w:rsidRDefault="00FB3E71" w:rsidP="00C57279">
            <w:pPr>
              <w:jc w:val="center"/>
              <w:rPr>
                <w:color w:val="000000"/>
                <w:szCs w:val="22"/>
              </w:rPr>
            </w:pPr>
            <w:r w:rsidRPr="00C32A4F">
              <w:rPr>
                <w:color w:val="000000"/>
                <w:szCs w:val="22"/>
              </w:rPr>
              <w:t>§63.9(b)(1)</w:t>
            </w:r>
            <w:proofErr w:type="gramStart"/>
            <w:r w:rsidRPr="00C32A4F">
              <w:rPr>
                <w:color w:val="000000"/>
                <w:szCs w:val="22"/>
              </w:rPr>
              <w:t>–(</w:t>
            </w:r>
            <w:proofErr w:type="gramEnd"/>
            <w:r w:rsidRPr="00C32A4F">
              <w:rPr>
                <w:color w:val="000000"/>
                <w:szCs w:val="22"/>
              </w:rPr>
              <w:t>5)</w:t>
            </w:r>
          </w:p>
        </w:tc>
        <w:tc>
          <w:tcPr>
            <w:tcW w:w="666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246CABFC" w14:textId="77777777" w:rsidR="00FB3E71" w:rsidRPr="00C32A4F" w:rsidRDefault="00FB3E71" w:rsidP="00C57279">
            <w:pPr>
              <w:ind w:left="126"/>
              <w:rPr>
                <w:color w:val="000000"/>
                <w:szCs w:val="22"/>
              </w:rPr>
            </w:pPr>
            <w:r w:rsidRPr="00C32A4F">
              <w:rPr>
                <w:color w:val="000000"/>
                <w:szCs w:val="22"/>
              </w:rPr>
              <w:t>Initial notifications (Except that §63.9(b)(3) is reserved)</w:t>
            </w:r>
          </w:p>
        </w:tc>
      </w:tr>
      <w:tr w:rsidR="00FB3E71" w:rsidRPr="00C32A4F" w14:paraId="0FD3DA46" w14:textId="77777777" w:rsidTr="00C57279">
        <w:tc>
          <w:tcPr>
            <w:tcW w:w="306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62A9B555" w14:textId="77777777" w:rsidR="00FB3E71" w:rsidRPr="00C32A4F" w:rsidRDefault="00FB3E71" w:rsidP="00C57279">
            <w:pPr>
              <w:jc w:val="center"/>
              <w:rPr>
                <w:color w:val="000000"/>
                <w:szCs w:val="22"/>
              </w:rPr>
            </w:pPr>
            <w:r w:rsidRPr="00C32A4F">
              <w:rPr>
                <w:color w:val="000000"/>
                <w:szCs w:val="22"/>
              </w:rPr>
              <w:t>§63.9(</w:t>
            </w:r>
            <w:proofErr w:type="spellStart"/>
            <w:r w:rsidRPr="00C32A4F">
              <w:rPr>
                <w:color w:val="000000"/>
                <w:szCs w:val="22"/>
              </w:rPr>
              <w:t>i</w:t>
            </w:r>
            <w:proofErr w:type="spellEnd"/>
            <w:r w:rsidRPr="00C32A4F">
              <w:rPr>
                <w:color w:val="000000"/>
                <w:szCs w:val="22"/>
              </w:rPr>
              <w:t>)</w:t>
            </w:r>
          </w:p>
        </w:tc>
        <w:tc>
          <w:tcPr>
            <w:tcW w:w="666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239E6D4D" w14:textId="77777777" w:rsidR="00FB3E71" w:rsidRPr="00C32A4F" w:rsidRDefault="00FB3E71" w:rsidP="00C57279">
            <w:pPr>
              <w:ind w:left="126"/>
              <w:rPr>
                <w:color w:val="000000"/>
                <w:szCs w:val="22"/>
              </w:rPr>
            </w:pPr>
            <w:r w:rsidRPr="00C32A4F">
              <w:rPr>
                <w:color w:val="000000"/>
                <w:szCs w:val="22"/>
              </w:rPr>
              <w:t>Adjustment of submittal deadlines</w:t>
            </w:r>
          </w:p>
        </w:tc>
      </w:tr>
      <w:tr w:rsidR="00FB3E71" w:rsidRPr="00C32A4F" w14:paraId="71D73E2F" w14:textId="77777777" w:rsidTr="00C57279">
        <w:tc>
          <w:tcPr>
            <w:tcW w:w="306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4D6964DA" w14:textId="77777777" w:rsidR="00FB3E71" w:rsidRPr="00C32A4F" w:rsidRDefault="00FB3E71" w:rsidP="00C57279">
            <w:pPr>
              <w:jc w:val="center"/>
              <w:rPr>
                <w:color w:val="000000"/>
                <w:szCs w:val="22"/>
              </w:rPr>
            </w:pPr>
            <w:r w:rsidRPr="00C32A4F">
              <w:rPr>
                <w:color w:val="000000"/>
                <w:szCs w:val="22"/>
              </w:rPr>
              <w:t>§63.9(j)</w:t>
            </w:r>
          </w:p>
        </w:tc>
        <w:tc>
          <w:tcPr>
            <w:tcW w:w="666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5F4EEC97" w14:textId="77777777" w:rsidR="00FB3E71" w:rsidRPr="00C32A4F" w:rsidRDefault="00FB3E71" w:rsidP="00C57279">
            <w:pPr>
              <w:ind w:left="126"/>
              <w:rPr>
                <w:color w:val="000000"/>
                <w:szCs w:val="22"/>
              </w:rPr>
            </w:pPr>
            <w:r w:rsidRPr="00C32A4F">
              <w:rPr>
                <w:color w:val="000000"/>
                <w:szCs w:val="22"/>
              </w:rPr>
              <w:t>Change in previous information</w:t>
            </w:r>
          </w:p>
        </w:tc>
      </w:tr>
      <w:tr w:rsidR="00FB3E71" w:rsidRPr="00C32A4F" w14:paraId="68A77118" w14:textId="77777777" w:rsidTr="00C57279">
        <w:tc>
          <w:tcPr>
            <w:tcW w:w="3060" w:type="dxa"/>
            <w:tcBorders>
              <w:top w:val="single" w:sz="6" w:space="0" w:color="000000"/>
              <w:left w:val="single" w:sz="12" w:space="0" w:color="000000"/>
              <w:bottom w:val="single" w:sz="2" w:space="0" w:color="000000"/>
              <w:right w:val="single" w:sz="12" w:space="0" w:color="000000"/>
            </w:tcBorders>
            <w:tcMar>
              <w:top w:w="0" w:type="dxa"/>
              <w:left w:w="144" w:type="dxa"/>
              <w:bottom w:w="0" w:type="dxa"/>
              <w:right w:w="144" w:type="dxa"/>
            </w:tcMar>
            <w:vAlign w:val="center"/>
            <w:hideMark/>
          </w:tcPr>
          <w:p w14:paraId="69798F67" w14:textId="77777777" w:rsidR="00FB3E71" w:rsidRPr="00C32A4F" w:rsidRDefault="00FB3E71" w:rsidP="00C57279">
            <w:pPr>
              <w:jc w:val="center"/>
              <w:rPr>
                <w:color w:val="000000"/>
                <w:szCs w:val="22"/>
              </w:rPr>
            </w:pPr>
            <w:r w:rsidRPr="00C32A4F">
              <w:rPr>
                <w:color w:val="000000"/>
                <w:szCs w:val="22"/>
              </w:rPr>
              <w:t>§63.10(a)</w:t>
            </w:r>
          </w:p>
        </w:tc>
        <w:tc>
          <w:tcPr>
            <w:tcW w:w="6660" w:type="dxa"/>
            <w:tcBorders>
              <w:top w:val="single" w:sz="6" w:space="0" w:color="000000"/>
              <w:left w:val="single" w:sz="12" w:space="0" w:color="000000"/>
              <w:bottom w:val="single" w:sz="2" w:space="0" w:color="000000"/>
              <w:right w:val="single" w:sz="12" w:space="0" w:color="000000"/>
            </w:tcBorders>
            <w:tcMar>
              <w:top w:w="0" w:type="dxa"/>
              <w:left w:w="144" w:type="dxa"/>
              <w:bottom w:w="0" w:type="dxa"/>
              <w:right w:w="144" w:type="dxa"/>
            </w:tcMar>
            <w:vAlign w:val="center"/>
            <w:hideMark/>
          </w:tcPr>
          <w:p w14:paraId="777F45D8" w14:textId="77777777" w:rsidR="00FB3E71" w:rsidRPr="00C32A4F" w:rsidRDefault="00FB3E71" w:rsidP="00C57279">
            <w:pPr>
              <w:ind w:left="126"/>
              <w:rPr>
                <w:color w:val="000000"/>
                <w:szCs w:val="22"/>
              </w:rPr>
            </w:pPr>
            <w:r w:rsidRPr="00C32A4F">
              <w:rPr>
                <w:color w:val="000000"/>
                <w:szCs w:val="22"/>
              </w:rPr>
              <w:t>Administrative provisions for recordkeeping/reporting</w:t>
            </w:r>
          </w:p>
        </w:tc>
      </w:tr>
      <w:tr w:rsidR="00FB3E71" w:rsidRPr="00C32A4F" w14:paraId="66AB91BE" w14:textId="77777777" w:rsidTr="00C57279">
        <w:tc>
          <w:tcPr>
            <w:tcW w:w="3060" w:type="dxa"/>
            <w:tcBorders>
              <w:top w:val="single" w:sz="2"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7AAA88D8" w14:textId="77777777" w:rsidR="00FB3E71" w:rsidRPr="00C32A4F" w:rsidRDefault="00FB3E71" w:rsidP="00C57279">
            <w:pPr>
              <w:jc w:val="center"/>
              <w:rPr>
                <w:color w:val="000000"/>
                <w:szCs w:val="22"/>
              </w:rPr>
            </w:pPr>
            <w:r w:rsidRPr="00C32A4F">
              <w:rPr>
                <w:color w:val="000000"/>
                <w:szCs w:val="22"/>
              </w:rPr>
              <w:t>§63.10(b)(1)</w:t>
            </w:r>
          </w:p>
        </w:tc>
        <w:tc>
          <w:tcPr>
            <w:tcW w:w="6660" w:type="dxa"/>
            <w:tcBorders>
              <w:top w:val="single" w:sz="2"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7B50D295" w14:textId="77777777" w:rsidR="00FB3E71" w:rsidRPr="00C32A4F" w:rsidRDefault="00FB3E71" w:rsidP="00C57279">
            <w:pPr>
              <w:ind w:left="126"/>
              <w:rPr>
                <w:color w:val="000000"/>
                <w:szCs w:val="22"/>
              </w:rPr>
            </w:pPr>
            <w:r w:rsidRPr="00C32A4F">
              <w:rPr>
                <w:color w:val="000000"/>
                <w:szCs w:val="22"/>
              </w:rPr>
              <w:t>Record retention</w:t>
            </w:r>
          </w:p>
        </w:tc>
      </w:tr>
      <w:tr w:rsidR="00FB3E71" w:rsidRPr="00C32A4F" w14:paraId="2B7A8316" w14:textId="77777777" w:rsidTr="00C57279">
        <w:tc>
          <w:tcPr>
            <w:tcW w:w="306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5F030A5A" w14:textId="77777777" w:rsidR="00FB3E71" w:rsidRPr="00C32A4F" w:rsidRDefault="00FB3E71" w:rsidP="00C57279">
            <w:pPr>
              <w:jc w:val="center"/>
              <w:rPr>
                <w:color w:val="000000"/>
                <w:szCs w:val="22"/>
              </w:rPr>
            </w:pPr>
            <w:r w:rsidRPr="00C32A4F">
              <w:rPr>
                <w:color w:val="000000"/>
                <w:szCs w:val="22"/>
              </w:rPr>
              <w:t>§63.10(b)(2)(vi)–(xi)</w:t>
            </w:r>
          </w:p>
        </w:tc>
        <w:tc>
          <w:tcPr>
            <w:tcW w:w="666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12B100DB" w14:textId="77777777" w:rsidR="00FB3E71" w:rsidRPr="00C32A4F" w:rsidRDefault="00FB3E71" w:rsidP="00C57279">
            <w:pPr>
              <w:ind w:left="126"/>
              <w:rPr>
                <w:color w:val="000000"/>
                <w:szCs w:val="22"/>
              </w:rPr>
            </w:pPr>
            <w:r w:rsidRPr="00C32A4F">
              <w:rPr>
                <w:color w:val="000000"/>
                <w:szCs w:val="22"/>
              </w:rPr>
              <w:t>Records</w:t>
            </w:r>
          </w:p>
        </w:tc>
      </w:tr>
      <w:tr w:rsidR="00FB3E71" w:rsidRPr="00C32A4F" w14:paraId="242BB782" w14:textId="77777777" w:rsidTr="00C57279">
        <w:tc>
          <w:tcPr>
            <w:tcW w:w="306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1603BF4F" w14:textId="77777777" w:rsidR="00FB3E71" w:rsidRPr="00C32A4F" w:rsidRDefault="00FB3E71" w:rsidP="00C57279">
            <w:pPr>
              <w:jc w:val="center"/>
              <w:rPr>
                <w:color w:val="000000"/>
                <w:szCs w:val="22"/>
              </w:rPr>
            </w:pPr>
            <w:r w:rsidRPr="00C32A4F">
              <w:rPr>
                <w:color w:val="000000"/>
                <w:szCs w:val="22"/>
              </w:rPr>
              <w:t>§63.10(b)(2)(xii)</w:t>
            </w:r>
          </w:p>
        </w:tc>
        <w:tc>
          <w:tcPr>
            <w:tcW w:w="666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28CEE4C9" w14:textId="77777777" w:rsidR="00FB3E71" w:rsidRPr="00C32A4F" w:rsidRDefault="00FB3E71" w:rsidP="00C57279">
            <w:pPr>
              <w:ind w:left="126"/>
              <w:rPr>
                <w:color w:val="000000"/>
                <w:szCs w:val="22"/>
              </w:rPr>
            </w:pPr>
            <w:r w:rsidRPr="00C32A4F">
              <w:rPr>
                <w:color w:val="000000"/>
                <w:szCs w:val="22"/>
              </w:rPr>
              <w:t>Record when under waiver</w:t>
            </w:r>
          </w:p>
        </w:tc>
      </w:tr>
      <w:tr w:rsidR="00FB3E71" w:rsidRPr="00C32A4F" w14:paraId="4072D21C" w14:textId="77777777" w:rsidTr="00C57279">
        <w:tc>
          <w:tcPr>
            <w:tcW w:w="306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3C2BAA74" w14:textId="77777777" w:rsidR="00FB3E71" w:rsidRPr="00C32A4F" w:rsidRDefault="00FB3E71" w:rsidP="00C57279">
            <w:pPr>
              <w:jc w:val="center"/>
              <w:rPr>
                <w:color w:val="000000"/>
                <w:szCs w:val="22"/>
              </w:rPr>
            </w:pPr>
            <w:r w:rsidRPr="00C32A4F">
              <w:rPr>
                <w:color w:val="000000"/>
                <w:szCs w:val="22"/>
              </w:rPr>
              <w:t>§63.10(b)(2)(xiv)</w:t>
            </w:r>
          </w:p>
        </w:tc>
        <w:tc>
          <w:tcPr>
            <w:tcW w:w="666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7236EEC4" w14:textId="77777777" w:rsidR="00FB3E71" w:rsidRPr="00C32A4F" w:rsidRDefault="00FB3E71" w:rsidP="00C57279">
            <w:pPr>
              <w:ind w:left="126"/>
              <w:rPr>
                <w:color w:val="000000"/>
                <w:szCs w:val="22"/>
              </w:rPr>
            </w:pPr>
            <w:r w:rsidRPr="00C32A4F">
              <w:rPr>
                <w:color w:val="000000"/>
                <w:szCs w:val="22"/>
              </w:rPr>
              <w:t>Records of supporting documentation</w:t>
            </w:r>
          </w:p>
        </w:tc>
      </w:tr>
      <w:tr w:rsidR="00FB3E71" w:rsidRPr="00C32A4F" w14:paraId="71054799" w14:textId="77777777" w:rsidTr="00C57279">
        <w:tc>
          <w:tcPr>
            <w:tcW w:w="306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0FF34E39" w14:textId="77777777" w:rsidR="00FB3E71" w:rsidRPr="00C32A4F" w:rsidRDefault="00FB3E71" w:rsidP="00C57279">
            <w:pPr>
              <w:jc w:val="center"/>
              <w:rPr>
                <w:color w:val="000000"/>
                <w:szCs w:val="22"/>
              </w:rPr>
            </w:pPr>
            <w:r w:rsidRPr="00C32A4F">
              <w:rPr>
                <w:color w:val="000000"/>
                <w:szCs w:val="22"/>
              </w:rPr>
              <w:t>§63.10(b)(3)</w:t>
            </w:r>
          </w:p>
        </w:tc>
        <w:tc>
          <w:tcPr>
            <w:tcW w:w="666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040C9037" w14:textId="77777777" w:rsidR="00FB3E71" w:rsidRPr="00C32A4F" w:rsidRDefault="00FB3E71" w:rsidP="00C57279">
            <w:pPr>
              <w:ind w:left="126"/>
              <w:rPr>
                <w:color w:val="000000"/>
                <w:szCs w:val="22"/>
              </w:rPr>
            </w:pPr>
            <w:r w:rsidRPr="00C32A4F">
              <w:rPr>
                <w:color w:val="000000"/>
                <w:szCs w:val="22"/>
              </w:rPr>
              <w:t>Records of applicability determination</w:t>
            </w:r>
          </w:p>
        </w:tc>
      </w:tr>
      <w:tr w:rsidR="00FB3E71" w:rsidRPr="00C32A4F" w14:paraId="244B9B97" w14:textId="77777777" w:rsidTr="00C57279">
        <w:tc>
          <w:tcPr>
            <w:tcW w:w="306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7298AC91" w14:textId="77777777" w:rsidR="00FB3E71" w:rsidRPr="00C32A4F" w:rsidRDefault="00FB3E71" w:rsidP="00C57279">
            <w:pPr>
              <w:jc w:val="center"/>
              <w:rPr>
                <w:color w:val="000000"/>
                <w:szCs w:val="22"/>
              </w:rPr>
            </w:pPr>
            <w:r w:rsidRPr="00C32A4F">
              <w:rPr>
                <w:color w:val="000000"/>
                <w:szCs w:val="22"/>
              </w:rPr>
              <w:t>§63.10(d)(1)</w:t>
            </w:r>
          </w:p>
        </w:tc>
        <w:tc>
          <w:tcPr>
            <w:tcW w:w="666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66213DC5" w14:textId="77777777" w:rsidR="00FB3E71" w:rsidRPr="00C32A4F" w:rsidRDefault="00FB3E71" w:rsidP="00C57279">
            <w:pPr>
              <w:ind w:left="126"/>
              <w:rPr>
                <w:color w:val="000000"/>
                <w:szCs w:val="22"/>
              </w:rPr>
            </w:pPr>
            <w:r w:rsidRPr="00C32A4F">
              <w:rPr>
                <w:color w:val="000000"/>
                <w:szCs w:val="22"/>
              </w:rPr>
              <w:t>General reporting requirements</w:t>
            </w:r>
          </w:p>
        </w:tc>
      </w:tr>
      <w:tr w:rsidR="00FB3E71" w:rsidRPr="00C32A4F" w14:paraId="2840598B" w14:textId="77777777" w:rsidTr="00C57279">
        <w:tc>
          <w:tcPr>
            <w:tcW w:w="306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039CAE5A" w14:textId="77777777" w:rsidR="00FB3E71" w:rsidRPr="00C32A4F" w:rsidRDefault="00FB3E71" w:rsidP="00C57279">
            <w:pPr>
              <w:jc w:val="center"/>
              <w:rPr>
                <w:color w:val="000000"/>
                <w:szCs w:val="22"/>
              </w:rPr>
            </w:pPr>
            <w:r w:rsidRPr="00C32A4F">
              <w:rPr>
                <w:color w:val="000000"/>
                <w:szCs w:val="22"/>
              </w:rPr>
              <w:t>§63.10(f)</w:t>
            </w:r>
          </w:p>
        </w:tc>
        <w:tc>
          <w:tcPr>
            <w:tcW w:w="666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2CD9528B" w14:textId="77777777" w:rsidR="00FB3E71" w:rsidRPr="00C32A4F" w:rsidRDefault="00FB3E71" w:rsidP="00C57279">
            <w:pPr>
              <w:ind w:left="126"/>
              <w:rPr>
                <w:color w:val="000000"/>
                <w:szCs w:val="22"/>
              </w:rPr>
            </w:pPr>
            <w:r w:rsidRPr="00C32A4F">
              <w:rPr>
                <w:color w:val="000000"/>
                <w:szCs w:val="22"/>
              </w:rPr>
              <w:t>Waiver for recordkeeping/reporting</w:t>
            </w:r>
          </w:p>
        </w:tc>
      </w:tr>
      <w:tr w:rsidR="00FB3E71" w:rsidRPr="00C32A4F" w14:paraId="68D001F1" w14:textId="77777777" w:rsidTr="00C57279">
        <w:tc>
          <w:tcPr>
            <w:tcW w:w="306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47B7E211" w14:textId="77777777" w:rsidR="00FB3E71" w:rsidRPr="00C32A4F" w:rsidRDefault="00FB3E71" w:rsidP="00C57279">
            <w:pPr>
              <w:jc w:val="center"/>
              <w:rPr>
                <w:color w:val="000000"/>
                <w:szCs w:val="22"/>
              </w:rPr>
            </w:pPr>
            <w:r w:rsidRPr="00C32A4F">
              <w:rPr>
                <w:color w:val="000000"/>
                <w:szCs w:val="22"/>
              </w:rPr>
              <w:t>§63.12</w:t>
            </w:r>
          </w:p>
        </w:tc>
        <w:tc>
          <w:tcPr>
            <w:tcW w:w="666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74688555" w14:textId="77777777" w:rsidR="00FB3E71" w:rsidRPr="00C32A4F" w:rsidRDefault="00FB3E71" w:rsidP="00C57279">
            <w:pPr>
              <w:ind w:left="126"/>
              <w:rPr>
                <w:color w:val="000000"/>
                <w:szCs w:val="22"/>
              </w:rPr>
            </w:pPr>
            <w:r w:rsidRPr="00C32A4F">
              <w:rPr>
                <w:color w:val="000000"/>
                <w:szCs w:val="22"/>
              </w:rPr>
              <w:t>State authority and delegations</w:t>
            </w:r>
          </w:p>
        </w:tc>
      </w:tr>
      <w:tr w:rsidR="00FB3E71" w:rsidRPr="00C32A4F" w14:paraId="5C88930D" w14:textId="77777777" w:rsidTr="00C57279">
        <w:tc>
          <w:tcPr>
            <w:tcW w:w="3060" w:type="dxa"/>
            <w:tcBorders>
              <w:top w:val="single" w:sz="6" w:space="0" w:color="000000"/>
              <w:left w:val="single" w:sz="12" w:space="0" w:color="000000"/>
              <w:bottom w:val="single" w:sz="4" w:space="0" w:color="000000"/>
              <w:right w:val="single" w:sz="12" w:space="0" w:color="000000"/>
            </w:tcBorders>
            <w:tcMar>
              <w:top w:w="0" w:type="dxa"/>
              <w:left w:w="144" w:type="dxa"/>
              <w:bottom w:w="0" w:type="dxa"/>
              <w:right w:w="144" w:type="dxa"/>
            </w:tcMar>
            <w:vAlign w:val="center"/>
            <w:hideMark/>
          </w:tcPr>
          <w:p w14:paraId="0EE76254" w14:textId="77777777" w:rsidR="00FB3E71" w:rsidRPr="00C32A4F" w:rsidRDefault="00FB3E71" w:rsidP="00C57279">
            <w:pPr>
              <w:jc w:val="center"/>
              <w:rPr>
                <w:color w:val="000000"/>
                <w:szCs w:val="22"/>
              </w:rPr>
            </w:pPr>
            <w:r w:rsidRPr="00C32A4F">
              <w:rPr>
                <w:color w:val="000000"/>
                <w:szCs w:val="22"/>
              </w:rPr>
              <w:t>§63.13</w:t>
            </w:r>
          </w:p>
        </w:tc>
        <w:tc>
          <w:tcPr>
            <w:tcW w:w="6660" w:type="dxa"/>
            <w:tcBorders>
              <w:top w:val="single" w:sz="6" w:space="0" w:color="000000"/>
              <w:left w:val="single" w:sz="12" w:space="0" w:color="000000"/>
              <w:bottom w:val="single" w:sz="4" w:space="0" w:color="000000"/>
              <w:right w:val="single" w:sz="12" w:space="0" w:color="000000"/>
            </w:tcBorders>
            <w:tcMar>
              <w:top w:w="0" w:type="dxa"/>
              <w:left w:w="144" w:type="dxa"/>
              <w:bottom w:w="0" w:type="dxa"/>
              <w:right w:w="144" w:type="dxa"/>
            </w:tcMar>
            <w:vAlign w:val="center"/>
            <w:hideMark/>
          </w:tcPr>
          <w:p w14:paraId="5DB3F9F2" w14:textId="77777777" w:rsidR="00FB3E71" w:rsidRPr="00C32A4F" w:rsidRDefault="00FB3E71" w:rsidP="00C57279">
            <w:pPr>
              <w:ind w:left="126"/>
              <w:rPr>
                <w:color w:val="000000"/>
                <w:szCs w:val="22"/>
              </w:rPr>
            </w:pPr>
            <w:r w:rsidRPr="00C32A4F">
              <w:rPr>
                <w:color w:val="000000"/>
                <w:szCs w:val="22"/>
              </w:rPr>
              <w:t>Addresses</w:t>
            </w:r>
          </w:p>
        </w:tc>
      </w:tr>
      <w:tr w:rsidR="00FB3E71" w:rsidRPr="00C32A4F" w14:paraId="65C32241" w14:textId="77777777" w:rsidTr="00C57279">
        <w:tc>
          <w:tcPr>
            <w:tcW w:w="3060" w:type="dxa"/>
            <w:tcBorders>
              <w:top w:val="single" w:sz="4"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7E7E4744" w14:textId="77777777" w:rsidR="00FB3E71" w:rsidRPr="00C32A4F" w:rsidRDefault="00FB3E71" w:rsidP="00C57279">
            <w:pPr>
              <w:jc w:val="center"/>
              <w:rPr>
                <w:color w:val="000000"/>
                <w:szCs w:val="22"/>
              </w:rPr>
            </w:pPr>
            <w:r w:rsidRPr="00C32A4F">
              <w:rPr>
                <w:color w:val="000000"/>
                <w:szCs w:val="22"/>
              </w:rPr>
              <w:t>§63.14</w:t>
            </w:r>
          </w:p>
        </w:tc>
        <w:tc>
          <w:tcPr>
            <w:tcW w:w="6660" w:type="dxa"/>
            <w:tcBorders>
              <w:top w:val="single" w:sz="4"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4D80EAF9" w14:textId="77777777" w:rsidR="00FB3E71" w:rsidRPr="00C32A4F" w:rsidRDefault="00FB3E71" w:rsidP="00C57279">
            <w:pPr>
              <w:ind w:left="126"/>
              <w:rPr>
                <w:color w:val="000000"/>
                <w:szCs w:val="22"/>
              </w:rPr>
            </w:pPr>
            <w:r w:rsidRPr="00C32A4F">
              <w:rPr>
                <w:color w:val="000000"/>
                <w:szCs w:val="22"/>
              </w:rPr>
              <w:t>Incorporation by reference</w:t>
            </w:r>
          </w:p>
        </w:tc>
      </w:tr>
      <w:tr w:rsidR="00FB3E71" w:rsidRPr="00C32A4F" w14:paraId="264A7DEA" w14:textId="77777777" w:rsidTr="00C57279">
        <w:tc>
          <w:tcPr>
            <w:tcW w:w="3060" w:type="dxa"/>
            <w:tcBorders>
              <w:top w:val="single" w:sz="6" w:space="0" w:color="000000"/>
              <w:left w:val="single" w:sz="12" w:space="0" w:color="000000"/>
              <w:bottom w:val="single" w:sz="12" w:space="0" w:color="000000"/>
              <w:right w:val="single" w:sz="12" w:space="0" w:color="000000"/>
            </w:tcBorders>
            <w:tcMar>
              <w:top w:w="0" w:type="dxa"/>
              <w:left w:w="144" w:type="dxa"/>
              <w:bottom w:w="0" w:type="dxa"/>
              <w:right w:w="144" w:type="dxa"/>
            </w:tcMar>
            <w:vAlign w:val="center"/>
            <w:hideMark/>
          </w:tcPr>
          <w:p w14:paraId="0A06029D" w14:textId="77777777" w:rsidR="00FB3E71" w:rsidRPr="00C32A4F" w:rsidRDefault="00FB3E71" w:rsidP="00C57279">
            <w:pPr>
              <w:jc w:val="center"/>
              <w:rPr>
                <w:color w:val="000000"/>
                <w:szCs w:val="22"/>
              </w:rPr>
            </w:pPr>
            <w:r w:rsidRPr="00C32A4F">
              <w:rPr>
                <w:color w:val="000000"/>
                <w:szCs w:val="22"/>
              </w:rPr>
              <w:t>§63.15</w:t>
            </w:r>
          </w:p>
        </w:tc>
        <w:tc>
          <w:tcPr>
            <w:tcW w:w="6660" w:type="dxa"/>
            <w:tcBorders>
              <w:top w:val="single" w:sz="6" w:space="0" w:color="000000"/>
              <w:left w:val="single" w:sz="12" w:space="0" w:color="000000"/>
              <w:bottom w:val="single" w:sz="12" w:space="0" w:color="000000"/>
              <w:right w:val="single" w:sz="12" w:space="0" w:color="000000"/>
            </w:tcBorders>
            <w:tcMar>
              <w:top w:w="0" w:type="dxa"/>
              <w:left w:w="144" w:type="dxa"/>
              <w:bottom w:w="0" w:type="dxa"/>
              <w:right w:w="144" w:type="dxa"/>
            </w:tcMar>
            <w:vAlign w:val="center"/>
            <w:hideMark/>
          </w:tcPr>
          <w:p w14:paraId="239F0333" w14:textId="77777777" w:rsidR="00FB3E71" w:rsidRPr="00C32A4F" w:rsidRDefault="00FB3E71" w:rsidP="00C57279">
            <w:pPr>
              <w:ind w:left="126"/>
              <w:rPr>
                <w:color w:val="000000"/>
                <w:szCs w:val="22"/>
              </w:rPr>
            </w:pPr>
            <w:r w:rsidRPr="00C32A4F">
              <w:rPr>
                <w:color w:val="000000"/>
                <w:szCs w:val="22"/>
              </w:rPr>
              <w:t>Availability of information</w:t>
            </w:r>
          </w:p>
        </w:tc>
      </w:tr>
    </w:tbl>
    <w:p w14:paraId="12CD514D" w14:textId="77777777" w:rsidR="00FB3E71" w:rsidRDefault="00FB3E71" w:rsidP="00FB3E71">
      <w:pPr>
        <w:tabs>
          <w:tab w:val="left" w:pos="270"/>
          <w:tab w:val="left" w:pos="720"/>
          <w:tab w:val="left" w:pos="1080"/>
          <w:tab w:val="left" w:pos="1440"/>
        </w:tabs>
        <w:suppressAutoHyphens/>
        <w:spacing w:before="120" w:after="120"/>
        <w:ind w:left="360"/>
        <w:rPr>
          <w:b/>
        </w:rPr>
      </w:pPr>
      <w:r w:rsidRPr="00C32A4F">
        <w:rPr>
          <w:color w:val="000000"/>
          <w:szCs w:val="22"/>
        </w:rPr>
        <w:t>[40 CFR 63.6665 &amp; Table 8 to Subpart ZZZZ of Part 63]</w:t>
      </w:r>
    </w:p>
    <w:p w14:paraId="45F5DEE4" w14:textId="0C395ABF" w:rsidR="0099243E" w:rsidRDefault="0099243E" w:rsidP="00296BFA">
      <w:pPr>
        <w:tabs>
          <w:tab w:val="left" w:pos="360"/>
        </w:tabs>
        <w:ind w:left="360"/>
        <w:rPr>
          <w:b/>
        </w:rPr>
      </w:pPr>
    </w:p>
    <w:p w14:paraId="39FE0D03" w14:textId="3014B01D" w:rsidR="00392BB9" w:rsidRDefault="00953816" w:rsidP="00051325">
      <w:pPr>
        <w:tabs>
          <w:tab w:val="left" w:pos="0"/>
        </w:tabs>
        <w:suppressAutoHyphens/>
        <w:spacing w:before="120" w:after="120"/>
        <w:rPr>
          <w:b/>
        </w:rPr>
      </w:pPr>
      <w:hyperlink w:anchor="TableOfContents" w:history="1">
        <w:r w:rsidR="0099243E" w:rsidRPr="0099243E">
          <w:rPr>
            <w:rStyle w:val="Hyperlink"/>
          </w:rPr>
          <w:t>Table of Contents</w:t>
        </w:r>
      </w:hyperlink>
    </w:p>
    <w:p w14:paraId="5CCABB21" w14:textId="77777777" w:rsidR="0099243E" w:rsidRDefault="0099243E" w:rsidP="00051325">
      <w:pPr>
        <w:tabs>
          <w:tab w:val="left" w:pos="0"/>
        </w:tabs>
        <w:suppressAutoHyphens/>
        <w:spacing w:before="120" w:after="120"/>
        <w:rPr>
          <w:b/>
        </w:rPr>
      </w:pPr>
    </w:p>
    <w:p w14:paraId="2017D990" w14:textId="77777777" w:rsidR="004251AB" w:rsidRDefault="004251AB" w:rsidP="00051325">
      <w:pPr>
        <w:tabs>
          <w:tab w:val="left" w:pos="0"/>
        </w:tabs>
        <w:suppressAutoHyphens/>
        <w:spacing w:before="120" w:after="120"/>
        <w:rPr>
          <w:b/>
        </w:rPr>
        <w:sectPr w:rsidR="004251AB" w:rsidSect="005F79CF">
          <w:headerReference w:type="even" r:id="rId39"/>
          <w:headerReference w:type="default" r:id="rId40"/>
          <w:headerReference w:type="first" r:id="rId41"/>
          <w:pgSz w:w="12240" w:h="15840" w:code="1"/>
          <w:pgMar w:top="1080" w:right="1080" w:bottom="1080" w:left="1080" w:header="720" w:footer="720" w:gutter="0"/>
          <w:paperSrc w:first="15" w:other="15"/>
          <w:cols w:space="720"/>
        </w:sectPr>
      </w:pPr>
    </w:p>
    <w:p w14:paraId="1587B73E" w14:textId="260D3A6A" w:rsidR="005F5588" w:rsidRPr="00B66CE9" w:rsidRDefault="005F5588" w:rsidP="005F5588">
      <w:pPr>
        <w:tabs>
          <w:tab w:val="left" w:pos="1440"/>
        </w:tabs>
        <w:rPr>
          <w:color w:val="000000"/>
        </w:rPr>
      </w:pPr>
      <w:bookmarkStart w:id="45" w:name="SectionIV"/>
      <w:r w:rsidRPr="00B66CE9">
        <w:rPr>
          <w:color w:val="000000"/>
        </w:rPr>
        <w:t>Operated</w:t>
      </w:r>
      <w:bookmarkEnd w:id="45"/>
      <w:r w:rsidRPr="00B66CE9">
        <w:rPr>
          <w:color w:val="000000"/>
        </w:rPr>
        <w:t xml:space="preserve"> by:  </w:t>
      </w:r>
      <w:r>
        <w:rPr>
          <w:color w:val="000000"/>
        </w:rPr>
        <w:t>JEA</w:t>
      </w:r>
    </w:p>
    <w:p w14:paraId="128D8DFB" w14:textId="287CF36D" w:rsidR="005F5588" w:rsidRPr="00B66CE9" w:rsidRDefault="005F5588" w:rsidP="005F5588">
      <w:pPr>
        <w:tabs>
          <w:tab w:val="left" w:pos="1440"/>
        </w:tabs>
        <w:rPr>
          <w:color w:val="000000"/>
        </w:rPr>
      </w:pPr>
      <w:r w:rsidRPr="00B66CE9">
        <w:rPr>
          <w:color w:val="000000"/>
        </w:rPr>
        <w:t xml:space="preserve">ORIS Code:  </w:t>
      </w:r>
      <w:r>
        <w:rPr>
          <w:color w:val="000000"/>
        </w:rPr>
        <w:t>7846</w:t>
      </w:r>
    </w:p>
    <w:p w14:paraId="5B8CA276" w14:textId="77777777" w:rsidR="005F5588" w:rsidRPr="00B66CE9" w:rsidRDefault="005F5588" w:rsidP="005F5588">
      <w:pPr>
        <w:rPr>
          <w:color w:val="000000"/>
        </w:rPr>
      </w:pPr>
    </w:p>
    <w:p w14:paraId="3D415F43" w14:textId="77777777" w:rsidR="005F5588" w:rsidRDefault="005F5588" w:rsidP="005F5588">
      <w:pPr>
        <w:rPr>
          <w:color w:val="000000"/>
        </w:rPr>
      </w:pPr>
      <w:r w:rsidRPr="00B66CE9">
        <w:rPr>
          <w:color w:val="000000"/>
        </w:rPr>
        <w:t>The emissions units listed below are regulated under Acid Rain, Phase II.</w:t>
      </w:r>
    </w:p>
    <w:p w14:paraId="0FF05161" w14:textId="77777777" w:rsidR="005F5588" w:rsidRDefault="005F5588" w:rsidP="005F5588">
      <w:pPr>
        <w:rPr>
          <w:color w:val="000000"/>
        </w:rPr>
      </w:pPr>
    </w:p>
    <w:tbl>
      <w:tblPr>
        <w:tblW w:w="9782"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052"/>
        <w:gridCol w:w="8730"/>
      </w:tblGrid>
      <w:tr w:rsidR="009F0CE2" w14:paraId="21073CE1" w14:textId="77777777" w:rsidTr="009F0CE2">
        <w:trPr>
          <w:cantSplit/>
          <w:trHeight w:val="402"/>
        </w:trPr>
        <w:tc>
          <w:tcPr>
            <w:tcW w:w="1052" w:type="dxa"/>
            <w:vAlign w:val="center"/>
            <w:hideMark/>
          </w:tcPr>
          <w:p w14:paraId="116EA705" w14:textId="257DD919" w:rsidR="009F0CE2" w:rsidRDefault="009F0CE2" w:rsidP="00C57279">
            <w:pPr>
              <w:spacing w:before="20" w:after="20"/>
              <w:jc w:val="center"/>
              <w:rPr>
                <w:b/>
                <w:szCs w:val="22"/>
              </w:rPr>
            </w:pPr>
            <w:r>
              <w:rPr>
                <w:b/>
                <w:szCs w:val="22"/>
              </w:rPr>
              <w:br w:type="page"/>
            </w:r>
            <w:r>
              <w:rPr>
                <w:b/>
                <w:szCs w:val="22"/>
              </w:rPr>
              <w:br w:type="page"/>
              <w:t>E.U. No.</w:t>
            </w:r>
          </w:p>
        </w:tc>
        <w:tc>
          <w:tcPr>
            <w:tcW w:w="8730" w:type="dxa"/>
            <w:vAlign w:val="center"/>
            <w:hideMark/>
          </w:tcPr>
          <w:p w14:paraId="69A6047E" w14:textId="77777777" w:rsidR="009F0CE2" w:rsidRDefault="009F0CE2" w:rsidP="00C57279">
            <w:pPr>
              <w:spacing w:before="20" w:after="20"/>
              <w:jc w:val="center"/>
              <w:rPr>
                <w:b/>
                <w:szCs w:val="22"/>
              </w:rPr>
            </w:pPr>
            <w:r>
              <w:rPr>
                <w:b/>
                <w:szCs w:val="22"/>
              </w:rPr>
              <w:t>Brief E.U. Description</w:t>
            </w:r>
          </w:p>
        </w:tc>
      </w:tr>
      <w:tr w:rsidR="009F0CE2" w14:paraId="0AAF4130" w14:textId="77777777" w:rsidTr="009F0CE2">
        <w:trPr>
          <w:cantSplit/>
        </w:trPr>
        <w:tc>
          <w:tcPr>
            <w:tcW w:w="1052" w:type="dxa"/>
            <w:hideMark/>
          </w:tcPr>
          <w:p w14:paraId="2DB734D1" w14:textId="27563909" w:rsidR="009F0CE2" w:rsidRPr="009F0CE2" w:rsidRDefault="009F0CE2" w:rsidP="009F0CE2">
            <w:pPr>
              <w:spacing w:before="20" w:after="20"/>
              <w:jc w:val="center"/>
              <w:rPr>
                <w:szCs w:val="22"/>
              </w:rPr>
            </w:pPr>
            <w:r w:rsidRPr="00A91164">
              <w:t>001</w:t>
            </w:r>
          </w:p>
        </w:tc>
        <w:tc>
          <w:tcPr>
            <w:tcW w:w="8730" w:type="dxa"/>
            <w:hideMark/>
          </w:tcPr>
          <w:p w14:paraId="7AAE458E" w14:textId="1C820C9F" w:rsidR="009F0CE2" w:rsidRPr="009F0CE2" w:rsidRDefault="009F0CE2" w:rsidP="009F0CE2">
            <w:pPr>
              <w:spacing w:before="20" w:after="20"/>
              <w:ind w:left="162"/>
              <w:rPr>
                <w:szCs w:val="22"/>
              </w:rPr>
            </w:pPr>
            <w:r>
              <w:t>Simple-Cycle Combustion Turbine-Electrical Generator</w:t>
            </w:r>
          </w:p>
        </w:tc>
      </w:tr>
      <w:tr w:rsidR="009F0CE2" w14:paraId="2C8C1EC4" w14:textId="77777777" w:rsidTr="009F0CE2">
        <w:trPr>
          <w:cantSplit/>
        </w:trPr>
        <w:tc>
          <w:tcPr>
            <w:tcW w:w="1052" w:type="dxa"/>
            <w:hideMark/>
          </w:tcPr>
          <w:p w14:paraId="006497CC" w14:textId="3FFFC2EE" w:rsidR="009F0CE2" w:rsidRPr="009F0CE2" w:rsidRDefault="009F0CE2" w:rsidP="009F0CE2">
            <w:pPr>
              <w:spacing w:before="20" w:after="20"/>
              <w:jc w:val="center"/>
              <w:rPr>
                <w:szCs w:val="22"/>
              </w:rPr>
            </w:pPr>
            <w:r w:rsidRPr="00A91164">
              <w:t>002</w:t>
            </w:r>
          </w:p>
        </w:tc>
        <w:tc>
          <w:tcPr>
            <w:tcW w:w="8730" w:type="dxa"/>
            <w:hideMark/>
          </w:tcPr>
          <w:p w14:paraId="208F17AE" w14:textId="7CB02F21" w:rsidR="009F0CE2" w:rsidRPr="009F0CE2" w:rsidRDefault="009F0CE2" w:rsidP="009F0CE2">
            <w:pPr>
              <w:spacing w:before="20" w:after="20"/>
              <w:ind w:left="162"/>
              <w:rPr>
                <w:szCs w:val="22"/>
              </w:rPr>
            </w:pPr>
            <w:r w:rsidRPr="00A74AE9">
              <w:rPr>
                <w:szCs w:val="22"/>
              </w:rPr>
              <w:t>Combined</w:t>
            </w:r>
            <w:r>
              <w:rPr>
                <w:szCs w:val="22"/>
              </w:rPr>
              <w:t>-</w:t>
            </w:r>
            <w:r>
              <w:t>Cycle Combustion Turbine-Electrical Generator with supplementary-fired HRSG</w:t>
            </w:r>
          </w:p>
        </w:tc>
      </w:tr>
      <w:tr w:rsidR="009F0CE2" w14:paraId="6BC8CFFE" w14:textId="77777777" w:rsidTr="009F0CE2">
        <w:trPr>
          <w:cantSplit/>
        </w:trPr>
        <w:tc>
          <w:tcPr>
            <w:tcW w:w="1052" w:type="dxa"/>
            <w:hideMark/>
          </w:tcPr>
          <w:p w14:paraId="168513A8" w14:textId="09D3CE2B" w:rsidR="009F0CE2" w:rsidRPr="009F0CE2" w:rsidRDefault="009F0CE2" w:rsidP="009F0CE2">
            <w:pPr>
              <w:spacing w:before="20" w:after="20"/>
              <w:jc w:val="center"/>
              <w:rPr>
                <w:szCs w:val="22"/>
              </w:rPr>
            </w:pPr>
            <w:r w:rsidRPr="00A91164">
              <w:t>003</w:t>
            </w:r>
          </w:p>
        </w:tc>
        <w:tc>
          <w:tcPr>
            <w:tcW w:w="8730" w:type="dxa"/>
            <w:hideMark/>
          </w:tcPr>
          <w:p w14:paraId="32AB2C22" w14:textId="131366AB" w:rsidR="009F0CE2" w:rsidRPr="009F0CE2" w:rsidRDefault="009F0CE2" w:rsidP="009F0CE2">
            <w:pPr>
              <w:spacing w:before="20" w:after="20"/>
              <w:ind w:left="162"/>
              <w:rPr>
                <w:szCs w:val="22"/>
              </w:rPr>
            </w:pPr>
            <w:r w:rsidRPr="00A74AE9">
              <w:rPr>
                <w:szCs w:val="22"/>
              </w:rPr>
              <w:t>Combined</w:t>
            </w:r>
            <w:r>
              <w:rPr>
                <w:strike/>
                <w:szCs w:val="22"/>
              </w:rPr>
              <w:t xml:space="preserve"> </w:t>
            </w:r>
            <w:r>
              <w:t>Cycle Combustion Turbine-Electrical Generator with supplementary-fired HRSG</w:t>
            </w:r>
          </w:p>
        </w:tc>
      </w:tr>
    </w:tbl>
    <w:p w14:paraId="15EB7147" w14:textId="77777777" w:rsidR="005F5588" w:rsidRPr="00B66CE9" w:rsidRDefault="005F5588" w:rsidP="005F5588">
      <w:pPr>
        <w:rPr>
          <w:color w:val="000000"/>
        </w:rPr>
      </w:pPr>
    </w:p>
    <w:p w14:paraId="04657428" w14:textId="77777777" w:rsidR="005F5588" w:rsidRPr="00B66CE9" w:rsidRDefault="005F5588" w:rsidP="005F5588">
      <w:pPr>
        <w:tabs>
          <w:tab w:val="left" w:pos="360"/>
          <w:tab w:val="left" w:pos="720"/>
          <w:tab w:val="left" w:pos="1080"/>
        </w:tabs>
        <w:ind w:left="360" w:hanging="360"/>
        <w:jc w:val="both"/>
        <w:rPr>
          <w:color w:val="000000"/>
        </w:rPr>
      </w:pPr>
      <w:r w:rsidRPr="00C354AD">
        <w:rPr>
          <w:b/>
          <w:color w:val="000000"/>
        </w:rPr>
        <w:t>A.1.</w:t>
      </w:r>
      <w:r>
        <w:rPr>
          <w:b/>
          <w:color w:val="000000"/>
        </w:rPr>
        <w:tab/>
      </w:r>
      <w:r w:rsidRPr="00B66CE9">
        <w:rPr>
          <w:color w:val="000000"/>
        </w:rPr>
        <w:t>The Phase II Acid Rain Part application submitted for this facility, as approved by the Department, is a part of this permit.  The owners and operators of these Phase II acid rain units must comply with the standard requirements and special provisions set forth in the application listed below:</w:t>
      </w:r>
    </w:p>
    <w:p w14:paraId="4325E152" w14:textId="3CA03175" w:rsidR="005F5588" w:rsidRDefault="005F5588" w:rsidP="005F5588">
      <w:pPr>
        <w:tabs>
          <w:tab w:val="left" w:pos="360"/>
          <w:tab w:val="left" w:pos="720"/>
          <w:tab w:val="left" w:pos="1080"/>
        </w:tabs>
        <w:jc w:val="both"/>
        <w:rPr>
          <w:color w:val="000000"/>
        </w:rPr>
      </w:pPr>
      <w:r w:rsidRPr="00B66CE9">
        <w:rPr>
          <w:color w:val="000000"/>
        </w:rPr>
        <w:tab/>
        <w:t>a.</w:t>
      </w:r>
      <w:r>
        <w:rPr>
          <w:color w:val="000000"/>
        </w:rPr>
        <w:tab/>
      </w:r>
      <w:r w:rsidRPr="00B66CE9">
        <w:rPr>
          <w:color w:val="000000"/>
        </w:rPr>
        <w:t>DEP Form No. 62-</w:t>
      </w:r>
      <w:r w:rsidRPr="009F0CE2">
        <w:rPr>
          <w:color w:val="000000"/>
        </w:rPr>
        <w:t>210.900(1)(a), dated May 1</w:t>
      </w:r>
      <w:r w:rsidR="009F0CE2" w:rsidRPr="009F0CE2">
        <w:rPr>
          <w:color w:val="000000"/>
        </w:rPr>
        <w:t>6</w:t>
      </w:r>
      <w:r w:rsidRPr="009F0CE2">
        <w:rPr>
          <w:color w:val="000000"/>
        </w:rPr>
        <w:t>, 201</w:t>
      </w:r>
      <w:r w:rsidR="009F0CE2" w:rsidRPr="009F0CE2">
        <w:rPr>
          <w:color w:val="000000"/>
        </w:rPr>
        <w:t>8</w:t>
      </w:r>
      <w:r w:rsidRPr="009F0CE2">
        <w:rPr>
          <w:color w:val="000000"/>
        </w:rPr>
        <w:t>, received May 1</w:t>
      </w:r>
      <w:r w:rsidR="009F0CE2" w:rsidRPr="009F0CE2">
        <w:rPr>
          <w:color w:val="000000"/>
        </w:rPr>
        <w:t>7</w:t>
      </w:r>
      <w:r w:rsidRPr="009F0CE2">
        <w:rPr>
          <w:color w:val="000000"/>
        </w:rPr>
        <w:t>, 2018.</w:t>
      </w:r>
    </w:p>
    <w:p w14:paraId="1F41E8DF" w14:textId="77777777" w:rsidR="005F5588" w:rsidRPr="00B66CE9" w:rsidRDefault="005F5588" w:rsidP="005F5588">
      <w:pPr>
        <w:widowControl w:val="0"/>
        <w:tabs>
          <w:tab w:val="left" w:pos="0"/>
          <w:tab w:val="left" w:pos="360"/>
          <w:tab w:val="left" w:pos="720"/>
          <w:tab w:val="left" w:pos="1080"/>
        </w:tabs>
        <w:spacing w:after="120"/>
        <w:ind w:left="360"/>
        <w:rPr>
          <w:color w:val="000000"/>
        </w:rPr>
      </w:pPr>
      <w:r w:rsidRPr="00B66CE9">
        <w:rPr>
          <w:color w:val="000000"/>
        </w:rPr>
        <w:t xml:space="preserve"> [Chapter 62-213, F.A.C. and Rule 62-214.320, F.A.C.]</w:t>
      </w:r>
    </w:p>
    <w:p w14:paraId="3E8F83EF" w14:textId="6D16D1A7" w:rsidR="005F5588" w:rsidRPr="00B66CE9" w:rsidRDefault="005F5588" w:rsidP="005F5588">
      <w:pPr>
        <w:tabs>
          <w:tab w:val="left" w:pos="360"/>
        </w:tabs>
        <w:ind w:left="360" w:hanging="360"/>
        <w:jc w:val="both"/>
        <w:rPr>
          <w:color w:val="000000"/>
        </w:rPr>
      </w:pPr>
      <w:r w:rsidRPr="00C354AD">
        <w:rPr>
          <w:b/>
          <w:color w:val="000000"/>
        </w:rPr>
        <w:t>A.</w:t>
      </w:r>
      <w:r w:rsidR="009F0CE2">
        <w:rPr>
          <w:b/>
          <w:color w:val="000000"/>
        </w:rPr>
        <w:t>2</w:t>
      </w:r>
      <w:r w:rsidRPr="00C354AD">
        <w:rPr>
          <w:b/>
          <w:color w:val="000000"/>
        </w:rPr>
        <w:t>.</w:t>
      </w:r>
      <w:r>
        <w:rPr>
          <w:color w:val="000000"/>
        </w:rPr>
        <w:tab/>
      </w:r>
      <w:r w:rsidRPr="002221C1">
        <w:rPr>
          <w:color w:val="000000"/>
          <w:u w:val="single"/>
        </w:rPr>
        <w:t xml:space="preserve">Sulfur </w:t>
      </w:r>
      <w:r>
        <w:rPr>
          <w:color w:val="000000"/>
          <w:u w:val="single"/>
        </w:rPr>
        <w:t>D</w:t>
      </w:r>
      <w:r w:rsidRPr="002221C1">
        <w:rPr>
          <w:color w:val="000000"/>
          <w:u w:val="single"/>
        </w:rPr>
        <w:t>ioxide (SO</w:t>
      </w:r>
      <w:r w:rsidRPr="002221C1">
        <w:rPr>
          <w:color w:val="000000"/>
          <w:u w:val="single"/>
          <w:vertAlign w:val="subscript"/>
        </w:rPr>
        <w:t>2</w:t>
      </w:r>
      <w:r w:rsidRPr="002221C1">
        <w:rPr>
          <w:color w:val="000000"/>
          <w:u w:val="single"/>
        </w:rPr>
        <w:t xml:space="preserve">) </w:t>
      </w:r>
      <w:r w:rsidRPr="003656C8">
        <w:rPr>
          <w:color w:val="000000"/>
          <w:u w:val="single"/>
        </w:rPr>
        <w:t>Emission Allowances</w:t>
      </w:r>
      <w:r w:rsidRPr="00B66CE9">
        <w:rPr>
          <w:color w:val="000000"/>
        </w:rPr>
        <w:t xml:space="preserve">.  </w:t>
      </w:r>
      <w:r>
        <w:rPr>
          <w:color w:val="000000"/>
        </w:rPr>
        <w:t>SO</w:t>
      </w:r>
      <w:r w:rsidRPr="002221C1">
        <w:rPr>
          <w:color w:val="000000"/>
          <w:vertAlign w:val="subscript"/>
        </w:rPr>
        <w:t>2</w:t>
      </w:r>
      <w:r>
        <w:rPr>
          <w:color w:val="000000"/>
        </w:rPr>
        <w:t xml:space="preserve"> e</w:t>
      </w:r>
      <w:r w:rsidRPr="00B66CE9">
        <w:rPr>
          <w:color w:val="000000"/>
        </w:rPr>
        <w:t>missions from sources subject to the Federal Acid Rain Program (Title IV) shall not exceed any allowances that the source lawfully holds under the Federal Acid Rain Program.  Allowances shall not be used to demonstrate compliance with a non-Title IV applicable requirement of the Act.</w:t>
      </w:r>
    </w:p>
    <w:p w14:paraId="22C54842" w14:textId="77777777" w:rsidR="005F5588" w:rsidRPr="00B66CE9" w:rsidRDefault="005F5588" w:rsidP="005F5588">
      <w:pPr>
        <w:tabs>
          <w:tab w:val="left" w:pos="360"/>
          <w:tab w:val="left" w:pos="1080"/>
        </w:tabs>
        <w:ind w:left="720" w:hanging="720"/>
        <w:jc w:val="both"/>
        <w:rPr>
          <w:color w:val="000000"/>
        </w:rPr>
      </w:pPr>
      <w:r w:rsidRPr="00B66CE9">
        <w:rPr>
          <w:color w:val="000000"/>
        </w:rPr>
        <w:tab/>
      </w:r>
      <w:r>
        <w:rPr>
          <w:color w:val="000000"/>
        </w:rPr>
        <w:t>a</w:t>
      </w:r>
      <w:r w:rsidRPr="00B66CE9">
        <w:rPr>
          <w:color w:val="000000"/>
        </w:rPr>
        <w:t>.</w:t>
      </w:r>
      <w:r w:rsidRPr="00B66CE9">
        <w:rPr>
          <w:color w:val="000000"/>
        </w:rPr>
        <w:tab/>
        <w:t>No permit revision shall be required for increases in emissions that are authorized by allowances acquired pursuant to the Federal Acid Rain Program, provided that such increases do not require a permit revision pursuant to Rule 62-213.400(3), F.A.C.</w:t>
      </w:r>
    </w:p>
    <w:p w14:paraId="0571DD0E" w14:textId="77777777" w:rsidR="005F5588" w:rsidRPr="00B66CE9" w:rsidRDefault="005F5588" w:rsidP="005F5588">
      <w:pPr>
        <w:tabs>
          <w:tab w:val="left" w:pos="360"/>
          <w:tab w:val="left" w:pos="1080"/>
        </w:tabs>
        <w:ind w:left="720" w:hanging="720"/>
        <w:jc w:val="both"/>
        <w:rPr>
          <w:color w:val="000000"/>
        </w:rPr>
      </w:pPr>
      <w:r w:rsidRPr="00B66CE9">
        <w:rPr>
          <w:color w:val="000000"/>
        </w:rPr>
        <w:tab/>
      </w:r>
      <w:r>
        <w:rPr>
          <w:color w:val="000000"/>
        </w:rPr>
        <w:t>b</w:t>
      </w:r>
      <w:r w:rsidRPr="00B66CE9">
        <w:rPr>
          <w:color w:val="000000"/>
        </w:rPr>
        <w:t>.</w:t>
      </w:r>
      <w:r w:rsidRPr="00B66CE9">
        <w:rPr>
          <w:color w:val="000000"/>
        </w:rPr>
        <w:tab/>
        <w:t>No limit shall be placed on the number of allowances held by the source under the Federal Acid Rain Program.</w:t>
      </w:r>
    </w:p>
    <w:p w14:paraId="7C3A03BA" w14:textId="77777777" w:rsidR="005F5588" w:rsidRPr="00B66CE9" w:rsidRDefault="005F5588" w:rsidP="005F5588">
      <w:pPr>
        <w:tabs>
          <w:tab w:val="left" w:pos="360"/>
          <w:tab w:val="left" w:pos="720"/>
          <w:tab w:val="left" w:pos="1080"/>
        </w:tabs>
        <w:jc w:val="both"/>
        <w:rPr>
          <w:color w:val="000000"/>
        </w:rPr>
      </w:pPr>
      <w:r w:rsidRPr="00B66CE9">
        <w:rPr>
          <w:color w:val="000000"/>
        </w:rPr>
        <w:tab/>
      </w:r>
      <w:r>
        <w:rPr>
          <w:color w:val="000000"/>
        </w:rPr>
        <w:t>c</w:t>
      </w:r>
      <w:r w:rsidRPr="00B66CE9">
        <w:rPr>
          <w:color w:val="000000"/>
        </w:rPr>
        <w:t>.</w:t>
      </w:r>
      <w:r w:rsidRPr="00B66CE9">
        <w:rPr>
          <w:color w:val="000000"/>
        </w:rPr>
        <w:tab/>
        <w:t>Allowances shall be accounted for under the Federal Acid Rain Program.</w:t>
      </w:r>
    </w:p>
    <w:p w14:paraId="58ADE5C3" w14:textId="77777777" w:rsidR="005F5588" w:rsidRPr="00B66CE9" w:rsidRDefault="005F5588" w:rsidP="005F5588">
      <w:pPr>
        <w:widowControl w:val="0"/>
        <w:tabs>
          <w:tab w:val="left" w:pos="360"/>
        </w:tabs>
        <w:spacing w:after="120"/>
        <w:ind w:left="360"/>
        <w:rPr>
          <w:color w:val="000000"/>
        </w:rPr>
      </w:pPr>
      <w:r w:rsidRPr="00B66CE9">
        <w:rPr>
          <w:color w:val="000000"/>
        </w:rPr>
        <w:t>[Rule 62-213.440(1)(c)1., 2. &amp; 3., F.A.C.]</w:t>
      </w:r>
    </w:p>
    <w:p w14:paraId="225458F6" w14:textId="3C4B068C" w:rsidR="005F5588" w:rsidRDefault="005F5588" w:rsidP="005F5588">
      <w:pPr>
        <w:jc w:val="both"/>
        <w:rPr>
          <w:color w:val="000000"/>
        </w:rPr>
      </w:pPr>
      <w:r w:rsidRPr="00906055">
        <w:rPr>
          <w:b/>
          <w:color w:val="000000"/>
        </w:rPr>
        <w:t>A.</w:t>
      </w:r>
      <w:r w:rsidR="009F0CE2">
        <w:rPr>
          <w:b/>
          <w:color w:val="000000"/>
        </w:rPr>
        <w:t>3</w:t>
      </w:r>
      <w:r w:rsidRPr="00906055">
        <w:rPr>
          <w:b/>
          <w:color w:val="000000"/>
        </w:rPr>
        <w:t>.</w:t>
      </w:r>
      <w:r w:rsidRPr="00B66CE9">
        <w:rPr>
          <w:color w:val="000000"/>
        </w:rPr>
        <w:tab/>
        <w:t xml:space="preserve">Comments, </w:t>
      </w:r>
      <w:r>
        <w:rPr>
          <w:color w:val="000000"/>
        </w:rPr>
        <w:t>N</w:t>
      </w:r>
      <w:r w:rsidRPr="00B66CE9">
        <w:rPr>
          <w:color w:val="000000"/>
        </w:rPr>
        <w:t xml:space="preserve">otes, and </w:t>
      </w:r>
      <w:r>
        <w:rPr>
          <w:color w:val="000000"/>
        </w:rPr>
        <w:t>J</w:t>
      </w:r>
      <w:r w:rsidRPr="00B66CE9">
        <w:rPr>
          <w:color w:val="000000"/>
        </w:rPr>
        <w:t xml:space="preserve">ustifications:  </w:t>
      </w:r>
      <w:r w:rsidRPr="00C00989">
        <w:rPr>
          <w:color w:val="000000"/>
        </w:rPr>
        <w:t>None</w:t>
      </w:r>
      <w:r w:rsidRPr="00B66CE9">
        <w:rPr>
          <w:color w:val="000000"/>
        </w:rPr>
        <w:t>.</w:t>
      </w:r>
    </w:p>
    <w:p w14:paraId="7D5653AD" w14:textId="77777777" w:rsidR="00D91394" w:rsidRDefault="005665F6" w:rsidP="006D1595">
      <w:pPr>
        <w:jc w:val="both"/>
        <w:rPr>
          <w:color w:val="000000"/>
        </w:rPr>
      </w:pPr>
      <w:r>
        <w:rPr>
          <w:color w:val="000000"/>
        </w:rPr>
        <w:br w:type="page"/>
      </w:r>
    </w:p>
    <w:p w14:paraId="73D5207C" w14:textId="3723A1B8" w:rsidR="004A6969" w:rsidRDefault="009F0CE2" w:rsidP="006D1595">
      <w:pPr>
        <w:jc w:val="both"/>
        <w:rPr>
          <w:color w:val="000000"/>
        </w:rPr>
      </w:pPr>
      <w:r w:rsidRPr="009F0CE2">
        <w:rPr>
          <w:noProof/>
          <w:color w:val="000000"/>
        </w:rPr>
        <w:drawing>
          <wp:inline distT="0" distB="0" distL="0" distR="0" wp14:anchorId="1072DB80" wp14:editId="2AC0073D">
            <wp:extent cx="6400800" cy="753174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400800" cy="7531742"/>
                    </a:xfrm>
                    <a:prstGeom prst="rect">
                      <a:avLst/>
                    </a:prstGeom>
                    <a:noFill/>
                    <a:ln>
                      <a:noFill/>
                    </a:ln>
                  </pic:spPr>
                </pic:pic>
              </a:graphicData>
            </a:graphic>
          </wp:inline>
        </w:drawing>
      </w:r>
    </w:p>
    <w:p w14:paraId="524C3300" w14:textId="4233AEF4" w:rsidR="004A6969" w:rsidRDefault="004A6969" w:rsidP="006D1595">
      <w:pPr>
        <w:jc w:val="both"/>
        <w:rPr>
          <w:color w:val="000000"/>
        </w:rPr>
      </w:pPr>
    </w:p>
    <w:p w14:paraId="504D6DE0" w14:textId="77777777" w:rsidR="004A6969" w:rsidRDefault="00E17C92" w:rsidP="006D1595">
      <w:pPr>
        <w:jc w:val="both"/>
        <w:rPr>
          <w:color w:val="000000"/>
        </w:rPr>
      </w:pPr>
      <w:r>
        <w:rPr>
          <w:color w:val="000000"/>
        </w:rPr>
        <w:br w:type="page"/>
      </w:r>
    </w:p>
    <w:p w14:paraId="457D1346" w14:textId="2D40B749" w:rsidR="00E17C92" w:rsidRDefault="009F0CE2" w:rsidP="006D1595">
      <w:pPr>
        <w:jc w:val="both"/>
        <w:rPr>
          <w:color w:val="000000"/>
        </w:rPr>
      </w:pPr>
      <w:r w:rsidRPr="009F0CE2">
        <w:rPr>
          <w:noProof/>
          <w:color w:val="000000"/>
        </w:rPr>
        <w:drawing>
          <wp:inline distT="0" distB="0" distL="0" distR="0" wp14:anchorId="53F8C79D" wp14:editId="022891E6">
            <wp:extent cx="5885144" cy="7696863"/>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890974" cy="7704487"/>
                    </a:xfrm>
                    <a:prstGeom prst="rect">
                      <a:avLst/>
                    </a:prstGeom>
                    <a:noFill/>
                    <a:ln>
                      <a:noFill/>
                    </a:ln>
                  </pic:spPr>
                </pic:pic>
              </a:graphicData>
            </a:graphic>
          </wp:inline>
        </w:drawing>
      </w:r>
    </w:p>
    <w:p w14:paraId="6A5949A8" w14:textId="77777777" w:rsidR="00E17C92" w:rsidRDefault="00E17C92" w:rsidP="006D1595">
      <w:pPr>
        <w:jc w:val="both"/>
        <w:rPr>
          <w:color w:val="000000"/>
        </w:rPr>
      </w:pPr>
      <w:r>
        <w:rPr>
          <w:color w:val="000000"/>
        </w:rPr>
        <w:br w:type="page"/>
      </w:r>
    </w:p>
    <w:p w14:paraId="47B99F4E" w14:textId="193BB668" w:rsidR="004251AB" w:rsidRDefault="009F0CE2" w:rsidP="009F0CE2">
      <w:pPr>
        <w:jc w:val="both"/>
        <w:rPr>
          <w:b/>
        </w:rPr>
      </w:pPr>
      <w:r w:rsidRPr="009F0CE2">
        <w:rPr>
          <w:b/>
          <w:noProof/>
        </w:rPr>
        <w:drawing>
          <wp:inline distT="0" distB="0" distL="0" distR="0" wp14:anchorId="789DE18D" wp14:editId="577F9DF2">
            <wp:extent cx="6046540" cy="728339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049556" cy="7287028"/>
                    </a:xfrm>
                    <a:prstGeom prst="rect">
                      <a:avLst/>
                    </a:prstGeom>
                    <a:noFill/>
                    <a:ln>
                      <a:noFill/>
                    </a:ln>
                  </pic:spPr>
                </pic:pic>
              </a:graphicData>
            </a:graphic>
          </wp:inline>
        </w:drawing>
      </w:r>
    </w:p>
    <w:p w14:paraId="22D17BA4" w14:textId="076BB302" w:rsidR="009F0CE2" w:rsidRDefault="009F0CE2">
      <w:pPr>
        <w:rPr>
          <w:b/>
        </w:rPr>
      </w:pPr>
      <w:r>
        <w:rPr>
          <w:b/>
        </w:rPr>
        <w:br w:type="page"/>
      </w:r>
    </w:p>
    <w:p w14:paraId="49BF0F85" w14:textId="596BFF53" w:rsidR="009F0CE2" w:rsidRDefault="00D10720" w:rsidP="009F0CE2">
      <w:pPr>
        <w:jc w:val="both"/>
        <w:rPr>
          <w:b/>
        </w:rPr>
      </w:pPr>
      <w:r w:rsidRPr="00D10720">
        <w:rPr>
          <w:b/>
          <w:noProof/>
        </w:rPr>
        <w:drawing>
          <wp:inline distT="0" distB="0" distL="0" distR="0" wp14:anchorId="1D68AF2C" wp14:editId="33D80930">
            <wp:extent cx="5678818" cy="7267630"/>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684260" cy="7274595"/>
                    </a:xfrm>
                    <a:prstGeom prst="rect">
                      <a:avLst/>
                    </a:prstGeom>
                    <a:noFill/>
                    <a:ln>
                      <a:noFill/>
                    </a:ln>
                  </pic:spPr>
                </pic:pic>
              </a:graphicData>
            </a:graphic>
          </wp:inline>
        </w:drawing>
      </w:r>
    </w:p>
    <w:p w14:paraId="1F2F01E6" w14:textId="30C9706F" w:rsidR="00D10720" w:rsidRDefault="00D10720" w:rsidP="009F0CE2">
      <w:pPr>
        <w:jc w:val="both"/>
        <w:rPr>
          <w:b/>
        </w:rPr>
      </w:pPr>
      <w:bookmarkStart w:id="46" w:name="Lastpage"/>
      <w:bookmarkEnd w:id="46"/>
    </w:p>
    <w:p w14:paraId="3AEB15C3" w14:textId="24B515CA" w:rsidR="00D10720" w:rsidRDefault="00953816" w:rsidP="009F0CE2">
      <w:pPr>
        <w:jc w:val="both"/>
      </w:pPr>
      <w:hyperlink w:anchor="TableOfContents" w:history="1">
        <w:r w:rsidR="00D10720" w:rsidRPr="0099243E">
          <w:rPr>
            <w:rStyle w:val="Hyperlink"/>
          </w:rPr>
          <w:t>Table of C</w:t>
        </w:r>
        <w:r w:rsidR="00D10720" w:rsidRPr="0099243E">
          <w:rPr>
            <w:rStyle w:val="Hyperlink"/>
          </w:rPr>
          <w:t>o</w:t>
        </w:r>
        <w:r w:rsidR="00D10720" w:rsidRPr="0099243E">
          <w:rPr>
            <w:rStyle w:val="Hyperlink"/>
          </w:rPr>
          <w:t>ntents</w:t>
        </w:r>
      </w:hyperlink>
    </w:p>
    <w:p w14:paraId="5BCC0DA8" w14:textId="77777777" w:rsidR="0099243E" w:rsidRPr="00D10720" w:rsidRDefault="0099243E" w:rsidP="009F0CE2">
      <w:pPr>
        <w:jc w:val="both"/>
      </w:pPr>
    </w:p>
    <w:sectPr w:rsidR="0099243E" w:rsidRPr="00D10720" w:rsidSect="005F79CF">
      <w:headerReference w:type="even" r:id="rId46"/>
      <w:headerReference w:type="default" r:id="rId47"/>
      <w:headerReference w:type="first" r:id="rId48"/>
      <w:pgSz w:w="12240" w:h="15840" w:code="1"/>
      <w:pgMar w:top="1080" w:right="1080" w:bottom="1080" w:left="1080" w:header="720" w:footer="720" w:gutter="0"/>
      <w:paperSrc w:first="15" w:other="15"/>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B862B1F" w14:textId="77777777" w:rsidR="00953816" w:rsidRDefault="00953816">
      <w:r>
        <w:separator/>
      </w:r>
    </w:p>
  </w:endnote>
  <w:endnote w:type="continuationSeparator" w:id="0">
    <w:p w14:paraId="07DE22D0" w14:textId="77777777" w:rsidR="00953816" w:rsidRDefault="009538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Sans">
    <w:panose1 w:val="020B0602030504020204"/>
    <w:charset w:val="00"/>
    <w:family w:val="swiss"/>
    <w:pitch w:val="variable"/>
    <w:sig w:usb0="00000003" w:usb1="00000000" w:usb2="00000000" w:usb3="00000000" w:csb0="00000001" w:csb1="00000000"/>
  </w:font>
  <w:font w:name="Adobe Fan Heiti Std B">
    <w:charset w:val="80"/>
    <w:family w:val="swiss"/>
    <w:pitch w:val="variable"/>
    <w:sig w:usb0="00000001" w:usb1="1A0F1900" w:usb2="00000016" w:usb3="00000000" w:csb0="00120005"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086B32" w14:textId="77777777" w:rsidR="00953816" w:rsidRDefault="00953816">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19</w:t>
    </w:r>
    <w:r>
      <w:rPr>
        <w:rStyle w:val="PageNumber"/>
      </w:rPr>
      <w:fldChar w:fldCharType="end"/>
    </w:r>
  </w:p>
  <w:p w14:paraId="0A051224" w14:textId="77777777" w:rsidR="00953816" w:rsidRDefault="0095381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F63B8E" w14:textId="117A471A" w:rsidR="00953816" w:rsidRDefault="00953816">
    <w:pPr>
      <w:pStyle w:val="Footer"/>
      <w:ind w:right="360"/>
      <w:jc w:val="center"/>
    </w:pPr>
    <w:r>
      <w:rPr>
        <w:rStyle w:val="PageNumber"/>
      </w:rPr>
      <w:fldChar w:fldCharType="begin"/>
    </w:r>
    <w:r>
      <w:rPr>
        <w:rStyle w:val="PageNumber"/>
      </w:rPr>
      <w:instrText xml:space="preserve"> PAGE </w:instrText>
    </w:r>
    <w:r>
      <w:rPr>
        <w:rStyle w:val="PageNumber"/>
      </w:rPr>
      <w:fldChar w:fldCharType="separate"/>
    </w:r>
    <w:r w:rsidR="005F67DF">
      <w:rPr>
        <w:rStyle w:val="PageNumber"/>
        <w:noProof/>
      </w:rPr>
      <w:t>i</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F56B26" w14:textId="77777777" w:rsidR="00953816" w:rsidRDefault="00953816">
    <w:pPr>
      <w:pStyle w:val="Footer"/>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492C68" w14:textId="21EEA3C0" w:rsidR="00953816" w:rsidRPr="0085770A" w:rsidRDefault="00953816" w:rsidP="0085770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28D501" w14:textId="4AD7AED7" w:rsidR="00953816" w:rsidRPr="006144AF" w:rsidRDefault="00953816" w:rsidP="000A0A5C">
    <w:pPr>
      <w:pStyle w:val="Footer"/>
      <w:pBdr>
        <w:top w:val="single" w:sz="6" w:space="1" w:color="auto"/>
      </w:pBdr>
      <w:tabs>
        <w:tab w:val="clear" w:pos="4320"/>
        <w:tab w:val="clear" w:pos="8640"/>
        <w:tab w:val="right" w:pos="10080"/>
      </w:tabs>
      <w:spacing w:before="240"/>
      <w:rPr>
        <w:szCs w:val="22"/>
      </w:rPr>
    </w:pPr>
    <w:r>
      <w:rPr>
        <w:szCs w:val="22"/>
      </w:rPr>
      <w:t>JEA</w:t>
    </w:r>
    <w:r w:rsidRPr="006144AF">
      <w:rPr>
        <w:szCs w:val="22"/>
      </w:rPr>
      <w:tab/>
      <w:t xml:space="preserve">Permit No. </w:t>
    </w:r>
    <w:r>
      <w:rPr>
        <w:szCs w:val="22"/>
      </w:rPr>
      <w:t>0310485-023</w:t>
    </w:r>
    <w:r w:rsidRPr="006144AF">
      <w:rPr>
        <w:szCs w:val="22"/>
      </w:rPr>
      <w:t>-AV</w:t>
    </w:r>
  </w:p>
  <w:p w14:paraId="24806DCB" w14:textId="656869FB" w:rsidR="00953816" w:rsidRPr="006144AF" w:rsidRDefault="00953816" w:rsidP="000A0A5C">
    <w:pPr>
      <w:pStyle w:val="Footer"/>
      <w:tabs>
        <w:tab w:val="clear" w:pos="4320"/>
        <w:tab w:val="clear" w:pos="8640"/>
        <w:tab w:val="right" w:pos="10080"/>
      </w:tabs>
      <w:rPr>
        <w:szCs w:val="22"/>
      </w:rPr>
    </w:pPr>
    <w:r>
      <w:rPr>
        <w:szCs w:val="22"/>
      </w:rPr>
      <w:t>Brandy Branch Generating Station</w:t>
    </w:r>
    <w:r w:rsidRPr="006144AF">
      <w:rPr>
        <w:szCs w:val="22"/>
      </w:rPr>
      <w:tab/>
      <w:t>Title V Air Operation Permit Renewal</w:t>
    </w:r>
  </w:p>
  <w:p w14:paraId="6E00C3D5" w14:textId="51D2E373" w:rsidR="00953816" w:rsidRPr="006144AF" w:rsidRDefault="00953816" w:rsidP="000A0A5C">
    <w:pPr>
      <w:pStyle w:val="Footer"/>
      <w:tabs>
        <w:tab w:val="clear" w:pos="4320"/>
        <w:tab w:val="clear" w:pos="8640"/>
      </w:tabs>
      <w:jc w:val="center"/>
      <w:rPr>
        <w:szCs w:val="22"/>
      </w:rPr>
    </w:pPr>
    <w:r w:rsidRPr="006144AF">
      <w:rPr>
        <w:szCs w:val="22"/>
      </w:rPr>
      <w:t xml:space="preserve">Page </w:t>
    </w:r>
    <w:r w:rsidRPr="006144AF">
      <w:rPr>
        <w:rStyle w:val="PageNumber"/>
        <w:szCs w:val="22"/>
      </w:rPr>
      <w:fldChar w:fldCharType="begin"/>
    </w:r>
    <w:r w:rsidRPr="006144AF">
      <w:rPr>
        <w:rStyle w:val="PageNumber"/>
        <w:szCs w:val="22"/>
      </w:rPr>
      <w:instrText xml:space="preserve"> PAGE </w:instrText>
    </w:r>
    <w:r w:rsidRPr="006144AF">
      <w:rPr>
        <w:rStyle w:val="PageNumber"/>
        <w:szCs w:val="22"/>
      </w:rPr>
      <w:fldChar w:fldCharType="separate"/>
    </w:r>
    <w:r w:rsidR="005F67DF">
      <w:rPr>
        <w:rStyle w:val="PageNumber"/>
        <w:noProof/>
        <w:szCs w:val="22"/>
      </w:rPr>
      <w:t>19</w:t>
    </w:r>
    <w:r w:rsidRPr="006144AF">
      <w:rPr>
        <w:rStyle w:val="PageNumber"/>
        <w:szCs w:val="22"/>
      </w:rPr>
      <w:fldChar w:fldCharType="end"/>
    </w:r>
    <w:r w:rsidRPr="006144AF">
      <w:rPr>
        <w:rStyle w:val="PageNumber"/>
        <w:szCs w:val="22"/>
      </w:rPr>
      <w:t xml:space="preserve"> of </w:t>
    </w:r>
    <w:r>
      <w:rPr>
        <w:rStyle w:val="PageNumber"/>
        <w:szCs w:val="22"/>
      </w:rPr>
      <w:fldChar w:fldCharType="begin"/>
    </w:r>
    <w:r>
      <w:rPr>
        <w:rStyle w:val="PageNumber"/>
        <w:szCs w:val="22"/>
      </w:rPr>
      <w:instrText xml:space="preserve"> PAGEREF Lastpage \h </w:instrText>
    </w:r>
    <w:r>
      <w:rPr>
        <w:rStyle w:val="PageNumber"/>
        <w:szCs w:val="22"/>
      </w:rPr>
    </w:r>
    <w:r>
      <w:rPr>
        <w:rStyle w:val="PageNumber"/>
        <w:szCs w:val="22"/>
      </w:rPr>
      <w:fldChar w:fldCharType="separate"/>
    </w:r>
    <w:r w:rsidR="005F67DF">
      <w:rPr>
        <w:rStyle w:val="PageNumber"/>
        <w:noProof/>
        <w:szCs w:val="22"/>
      </w:rPr>
      <w:t>32</w:t>
    </w:r>
    <w:r>
      <w:rPr>
        <w:rStyle w:val="PageNumber"/>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F54C687" w14:textId="77777777" w:rsidR="00953816" w:rsidRDefault="00953816">
      <w:r>
        <w:separator/>
      </w:r>
    </w:p>
  </w:footnote>
  <w:footnote w:type="continuationSeparator" w:id="0">
    <w:p w14:paraId="0D66360C" w14:textId="77777777" w:rsidR="00953816" w:rsidRDefault="009538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F75931" w14:textId="20105DAF" w:rsidR="00953816" w:rsidRDefault="00953816">
    <w:pPr>
      <w:pStyle w:val="Header"/>
    </w:pPr>
    <w:r>
      <w:tab/>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DC41AC" w14:textId="7DC7E4C3" w:rsidR="00953816" w:rsidRDefault="00953816">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7E5538" w14:textId="0C2BD308" w:rsidR="00953816" w:rsidRDefault="00953816">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9063C2" w14:textId="084BA151" w:rsidR="00953816" w:rsidRPr="00A94602" w:rsidRDefault="00953816" w:rsidP="004531FB">
    <w:pPr>
      <w:pStyle w:val="Header"/>
      <w:pBdr>
        <w:bottom w:val="single" w:sz="4" w:space="1" w:color="auto"/>
      </w:pBdr>
      <w:tabs>
        <w:tab w:val="clear" w:pos="8640"/>
      </w:tabs>
      <w:spacing w:after="240"/>
      <w:jc w:val="center"/>
      <w:rPr>
        <w:b/>
        <w:caps/>
        <w:sz w:val="20"/>
      </w:rPr>
    </w:pPr>
    <w:r>
      <w:rPr>
        <w:b/>
        <w:caps/>
        <w:szCs w:val="22"/>
      </w:rPr>
      <w:t>S</w:t>
    </w:r>
    <w:r w:rsidRPr="00D059D9">
      <w:rPr>
        <w:b/>
        <w:caps/>
        <w:szCs w:val="22"/>
      </w:rPr>
      <w:t xml:space="preserve">ection II.  </w:t>
    </w:r>
    <w:r>
      <w:rPr>
        <w:b/>
        <w:caps/>
        <w:szCs w:val="22"/>
      </w:rPr>
      <w:t xml:space="preserve">Facility-wide </w:t>
    </w:r>
    <w:r w:rsidRPr="00D059D9">
      <w:rPr>
        <w:b/>
        <w:caps/>
        <w:szCs w:val="22"/>
      </w:rPr>
      <w:t>Conditions.</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1827B7" w14:textId="1562D902" w:rsidR="00953816" w:rsidRDefault="00953816">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5324E5" w14:textId="1BCFEFBD" w:rsidR="00953816" w:rsidRDefault="00953816">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527452" w14:textId="132CE474" w:rsidR="00953816" w:rsidRDefault="00953816"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14:paraId="4445307A" w14:textId="63413E23" w:rsidR="00953816" w:rsidRPr="00A94602" w:rsidRDefault="00953816"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A.  </w:t>
    </w:r>
    <w:r>
      <w:rPr>
        <w:b/>
        <w:szCs w:val="22"/>
      </w:rPr>
      <w:t>EU No. 001, Simple-Cycle Combustion Turbine Electrical Generator</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6BE2B2" w14:textId="587857DF" w:rsidR="00953816" w:rsidRDefault="00953816">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6DC97E" w14:textId="3BFF55D8" w:rsidR="00953816" w:rsidRDefault="00953816">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3CD712" w14:textId="4D8D1FE7" w:rsidR="00953816" w:rsidRDefault="00953816"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14:paraId="66139B16" w14:textId="718EEC49" w:rsidR="00953816" w:rsidRPr="00A94602" w:rsidRDefault="00953816"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B.  </w:t>
    </w:r>
    <w:r>
      <w:rPr>
        <w:b/>
        <w:szCs w:val="22"/>
      </w:rPr>
      <w:t>EU Nos. 002 and 003, Two Combined-Cycle Combustion Turbine Electrical Generators</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CC5256" w14:textId="3C44F1DC" w:rsidR="00953816" w:rsidRDefault="0095381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BC9DCE" w14:textId="64449DFF" w:rsidR="00953816" w:rsidRDefault="00953816">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FBB1C4" w14:textId="3A722548" w:rsidR="00953816" w:rsidRDefault="00953816">
    <w:pPr>
      <w:pStyle w:val="Heade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BB1D9A" w14:textId="480D03FD" w:rsidR="00953816" w:rsidRDefault="00953816"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14:paraId="186B578B" w14:textId="41B38EB1" w:rsidR="00953816" w:rsidRPr="00A94602" w:rsidRDefault="00953816"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C.  </w:t>
    </w:r>
    <w:r>
      <w:rPr>
        <w:b/>
        <w:szCs w:val="22"/>
      </w:rPr>
      <w:t>EU No. 008, Emergency Diesel-Fueled Fire Pump Engine</w: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F6156D" w14:textId="3A0DB1FE" w:rsidR="00953816" w:rsidRDefault="00953816">
    <w:pPr>
      <w:pStyle w:val="Heade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6D1F5C" w14:textId="6D6B66E8" w:rsidR="00953816" w:rsidRDefault="00953816">
    <w:pPr>
      <w:pStyle w:val="Heade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34A926" w14:textId="4C57BE8D" w:rsidR="00953816" w:rsidRDefault="00953816" w:rsidP="00D91F6D">
    <w:pPr>
      <w:pStyle w:val="Header"/>
      <w:pBdr>
        <w:bottom w:val="single" w:sz="4" w:space="1" w:color="auto"/>
      </w:pBdr>
      <w:tabs>
        <w:tab w:val="clear" w:pos="8640"/>
      </w:tabs>
      <w:jc w:val="center"/>
      <w:rPr>
        <w:b/>
        <w:caps/>
        <w:szCs w:val="22"/>
      </w:rPr>
    </w:pPr>
    <w:r>
      <w:rPr>
        <w:b/>
        <w:caps/>
        <w:szCs w:val="22"/>
      </w:rPr>
      <w:t>S</w:t>
    </w:r>
    <w:r w:rsidRPr="00D059D9">
      <w:rPr>
        <w:b/>
        <w:caps/>
        <w:szCs w:val="22"/>
      </w:rPr>
      <w:t xml:space="preserve">ection </w:t>
    </w:r>
    <w:r>
      <w:rPr>
        <w:b/>
        <w:caps/>
        <w:szCs w:val="22"/>
      </w:rPr>
      <w:t>IV.  Acid Rain Part.</w:t>
    </w:r>
  </w:p>
  <w:p w14:paraId="7E49DF7B" w14:textId="12163D2C" w:rsidR="00953816" w:rsidRPr="006D1595" w:rsidRDefault="00953816" w:rsidP="00D91F6D">
    <w:pPr>
      <w:pStyle w:val="Header"/>
      <w:tabs>
        <w:tab w:val="clear" w:pos="8640"/>
      </w:tabs>
      <w:spacing w:after="240"/>
      <w:jc w:val="center"/>
      <w:rPr>
        <w:b/>
        <w:caps/>
        <w:szCs w:val="22"/>
      </w:rP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6A025C" w14:textId="365EC9AB" w:rsidR="00953816" w:rsidRDefault="0095381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3C93D7" w14:textId="376E265D" w:rsidR="00953816" w:rsidRDefault="00953816" w:rsidP="000C1108">
    <w:pPr>
      <w:pStyle w:val="Header"/>
      <w:pBdr>
        <w:bottom w:val="single" w:sz="4" w:space="1" w:color="auto"/>
      </w:pBdr>
      <w:tabs>
        <w:tab w:val="clear" w:pos="4320"/>
        <w:tab w:val="clear" w:pos="8640"/>
        <w:tab w:val="right" w:pos="10080"/>
      </w:tabs>
    </w:pPr>
    <w:r>
      <w:t>JEA</w:t>
    </w:r>
    <w:r w:rsidRPr="00D2710D">
      <w:tab/>
    </w:r>
    <w:r>
      <w:t>Brandy Branch Generating Station</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F0D26D" w14:textId="2EE6B899" w:rsidR="00953816" w:rsidRDefault="00953816">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7DA9D8" w14:textId="1F6AC4DC" w:rsidR="00953816" w:rsidRDefault="00953816">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47527F" w14:textId="53FAAEE5" w:rsidR="00953816" w:rsidRDefault="00953816" w:rsidP="00A977D5">
    <w:pPr>
      <w:pStyle w:val="Header"/>
    </w:pPr>
    <w:r>
      <w:rPr>
        <w:rFonts w:ascii="Lucida Sans" w:eastAsia="Adobe Fan Heiti Std B" w:hAnsi="Lucida Sans"/>
        <w:noProof/>
        <w:color w:val="006666"/>
        <w:sz w:val="20"/>
      </w:rPr>
      <w:drawing>
        <wp:inline distT="0" distB="0" distL="0" distR="0" wp14:anchorId="51ECF804" wp14:editId="0AF38214">
          <wp:extent cx="6183296" cy="1335029"/>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etterhead.png"/>
                  <pic:cNvPicPr/>
                </pic:nvPicPr>
                <pic:blipFill>
                  <a:blip r:embed="rId1">
                    <a:extLst>
                      <a:ext uri="{28A0092B-C50C-407E-A947-70E740481C1C}">
                        <a14:useLocalDpi xmlns:a14="http://schemas.microsoft.com/office/drawing/2010/main" val="0"/>
                      </a:ext>
                    </a:extLst>
                  </a:blip>
                  <a:stretch>
                    <a:fillRect/>
                  </a:stretch>
                </pic:blipFill>
                <pic:spPr>
                  <a:xfrm>
                    <a:off x="0" y="0"/>
                    <a:ext cx="6183296" cy="1335029"/>
                  </a:xfrm>
                  <a:prstGeom prst="rect">
                    <a:avLst/>
                  </a:prstGeom>
                </pic:spPr>
              </pic:pic>
            </a:graphicData>
          </a:graphic>
        </wp:inline>
      </w:drawing>
    </w:r>
  </w:p>
  <w:p w14:paraId="53146D65" w14:textId="77777777" w:rsidR="00953816" w:rsidRPr="00A977D5" w:rsidRDefault="00953816" w:rsidP="00A977D5">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2591AE" w14:textId="17C298C0" w:rsidR="00953816" w:rsidRDefault="00953816">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DCF7BA" w14:textId="78A016DB" w:rsidR="00953816" w:rsidRDefault="00953816">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49FFC8" w14:textId="3099BFE1" w:rsidR="00953816" w:rsidRPr="00A94602" w:rsidRDefault="00953816" w:rsidP="004531FB">
    <w:pPr>
      <w:pStyle w:val="Header"/>
      <w:pBdr>
        <w:bottom w:val="single" w:sz="4" w:space="1" w:color="auto"/>
      </w:pBdr>
      <w:tabs>
        <w:tab w:val="clear" w:pos="8640"/>
      </w:tabs>
      <w:spacing w:after="240"/>
      <w:jc w:val="center"/>
      <w:rPr>
        <w:b/>
        <w:caps/>
        <w:sz w:val="20"/>
      </w:rPr>
    </w:pPr>
    <w:r w:rsidRPr="00BC4CC4">
      <w:rPr>
        <w:b/>
        <w:caps/>
        <w:szCs w:val="22"/>
      </w:rPr>
      <w:t>Section I.  Facility Information.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D64631"/>
    <w:multiLevelType w:val="hybridMultilevel"/>
    <w:tmpl w:val="0BD07F48"/>
    <w:lvl w:ilvl="0" w:tplc="7A4E69DA">
      <w:start w:val="1"/>
      <w:numFmt w:val="lowerLetter"/>
      <w:lvlText w:val="%1."/>
      <w:lvlJc w:val="left"/>
      <w:pPr>
        <w:tabs>
          <w:tab w:val="num" w:pos="360"/>
        </w:tabs>
        <w:ind w:left="720"/>
      </w:pPr>
      <w:rPr>
        <w:rFonts w:cs="Times New Roman" w:hint="default"/>
        <w:b w:val="0"/>
        <w:i w:val="0"/>
        <w:d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A721FA"/>
    <w:multiLevelType w:val="hybridMultilevel"/>
    <w:tmpl w:val="1DEE73F6"/>
    <w:lvl w:ilvl="0" w:tplc="690ED51C">
      <w:start w:val="1"/>
      <w:numFmt w:val="decimal"/>
      <w:lvlText w:val="C.%1. "/>
      <w:lvlJc w:val="left"/>
      <w:pPr>
        <w:ind w:left="360" w:hanging="360"/>
      </w:pPr>
      <w:rPr>
        <w:rFonts w:ascii="Times New Roman" w:hAnsi="Times New Roman" w:cs="Times New Roman" w:hint="default"/>
        <w:b/>
        <w:i w:val="0"/>
        <w:dstrike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6741A13"/>
    <w:multiLevelType w:val="hybridMultilevel"/>
    <w:tmpl w:val="EC843D9E"/>
    <w:lvl w:ilvl="0" w:tplc="A386E2B8">
      <w:start w:val="1"/>
      <w:numFmt w:val="lowerLetter"/>
      <w:lvlText w:val="%1."/>
      <w:lvlJc w:val="left"/>
      <w:pPr>
        <w:ind w:left="144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 w15:restartNumberingAfterBreak="0">
    <w:nsid w:val="16CA7B8B"/>
    <w:multiLevelType w:val="hybridMultilevel"/>
    <w:tmpl w:val="B7CA3BF4"/>
    <w:lvl w:ilvl="0" w:tplc="7BC824AC">
      <w:start w:val="1"/>
      <w:numFmt w:val="decimal"/>
      <w:lvlText w:val="B.%1."/>
      <w:lvlJc w:val="left"/>
      <w:pPr>
        <w:tabs>
          <w:tab w:val="num" w:pos="720"/>
        </w:tabs>
        <w:ind w:left="720" w:hanging="720"/>
      </w:pPr>
      <w:rPr>
        <w:rFonts w:ascii="Times New Roman" w:hAnsi="Times New Roman" w:cs="Times New Roman" w:hint="default"/>
        <w:b/>
        <w:i w:val="0"/>
        <w:strike w:val="0"/>
        <w:dstrike w:val="0"/>
        <w:sz w:val="22"/>
        <w:u w:val="none"/>
        <w:effect w:val="none"/>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 w15:restartNumberingAfterBreak="0">
    <w:nsid w:val="1A6424CF"/>
    <w:multiLevelType w:val="hybridMultilevel"/>
    <w:tmpl w:val="9AF40AF8"/>
    <w:lvl w:ilvl="0" w:tplc="60063912">
      <w:start w:val="1"/>
      <w:numFmt w:val="decimal"/>
      <w:lvlText w:val="FW%1."/>
      <w:lvlJc w:val="left"/>
      <w:pPr>
        <w:tabs>
          <w:tab w:val="num" w:pos="450"/>
        </w:tabs>
        <w:ind w:left="0" w:firstLine="0"/>
      </w:pPr>
      <w:rPr>
        <w:rFonts w:ascii="Times New Roman" w:hAnsi="Times New Roman" w:cs="Times New Roman" w:hint="default"/>
        <w:b/>
        <w:i w:val="0"/>
        <w:sz w:val="22"/>
      </w:rPr>
    </w:lvl>
    <w:lvl w:ilvl="1" w:tplc="4EE6665C">
      <w:start w:val="1"/>
      <w:numFmt w:val="lowerLetter"/>
      <w:lvlText w:val="%2."/>
      <w:lvlJc w:val="left"/>
      <w:pPr>
        <w:tabs>
          <w:tab w:val="num" w:pos="810"/>
        </w:tabs>
        <w:ind w:left="810"/>
      </w:pPr>
      <w:rPr>
        <w:rFonts w:cs="Times New Roman" w:hint="default"/>
        <w:b w:val="0"/>
      </w:rPr>
    </w:lvl>
    <w:lvl w:ilvl="2" w:tplc="65E0D46E">
      <w:start w:val="1"/>
      <w:numFmt w:val="lowerLetter"/>
      <w:lvlText w:val="%3."/>
      <w:lvlJc w:val="left"/>
      <w:pPr>
        <w:tabs>
          <w:tab w:val="num" w:pos="2430"/>
        </w:tabs>
        <w:ind w:left="2430" w:hanging="360"/>
      </w:pPr>
      <w:rPr>
        <w:rFonts w:cs="Times New Roman" w:hint="default"/>
        <w:b/>
      </w:rPr>
    </w:lvl>
    <w:lvl w:ilvl="3" w:tplc="0409000F" w:tentative="1">
      <w:start w:val="1"/>
      <w:numFmt w:val="decimal"/>
      <w:lvlText w:val="%4."/>
      <w:lvlJc w:val="left"/>
      <w:pPr>
        <w:tabs>
          <w:tab w:val="num" w:pos="2970"/>
        </w:tabs>
        <w:ind w:left="2970" w:hanging="360"/>
      </w:pPr>
      <w:rPr>
        <w:rFonts w:cs="Times New Roman"/>
      </w:rPr>
    </w:lvl>
    <w:lvl w:ilvl="4" w:tplc="04090019" w:tentative="1">
      <w:start w:val="1"/>
      <w:numFmt w:val="lowerLetter"/>
      <w:lvlText w:val="%5."/>
      <w:lvlJc w:val="left"/>
      <w:pPr>
        <w:tabs>
          <w:tab w:val="num" w:pos="3690"/>
        </w:tabs>
        <w:ind w:left="3690" w:hanging="360"/>
      </w:pPr>
      <w:rPr>
        <w:rFonts w:cs="Times New Roman"/>
      </w:rPr>
    </w:lvl>
    <w:lvl w:ilvl="5" w:tplc="0409001B" w:tentative="1">
      <w:start w:val="1"/>
      <w:numFmt w:val="lowerRoman"/>
      <w:lvlText w:val="%6."/>
      <w:lvlJc w:val="right"/>
      <w:pPr>
        <w:tabs>
          <w:tab w:val="num" w:pos="4410"/>
        </w:tabs>
        <w:ind w:left="4410" w:hanging="180"/>
      </w:pPr>
      <w:rPr>
        <w:rFonts w:cs="Times New Roman"/>
      </w:rPr>
    </w:lvl>
    <w:lvl w:ilvl="6" w:tplc="0409000F" w:tentative="1">
      <w:start w:val="1"/>
      <w:numFmt w:val="decimal"/>
      <w:lvlText w:val="%7."/>
      <w:lvlJc w:val="left"/>
      <w:pPr>
        <w:tabs>
          <w:tab w:val="num" w:pos="5130"/>
        </w:tabs>
        <w:ind w:left="5130" w:hanging="360"/>
      </w:pPr>
      <w:rPr>
        <w:rFonts w:cs="Times New Roman"/>
      </w:rPr>
    </w:lvl>
    <w:lvl w:ilvl="7" w:tplc="04090019" w:tentative="1">
      <w:start w:val="1"/>
      <w:numFmt w:val="lowerLetter"/>
      <w:lvlText w:val="%8."/>
      <w:lvlJc w:val="left"/>
      <w:pPr>
        <w:tabs>
          <w:tab w:val="num" w:pos="5850"/>
        </w:tabs>
        <w:ind w:left="5850" w:hanging="360"/>
      </w:pPr>
      <w:rPr>
        <w:rFonts w:cs="Times New Roman"/>
      </w:rPr>
    </w:lvl>
    <w:lvl w:ilvl="8" w:tplc="0409001B" w:tentative="1">
      <w:start w:val="1"/>
      <w:numFmt w:val="lowerRoman"/>
      <w:lvlText w:val="%9."/>
      <w:lvlJc w:val="right"/>
      <w:pPr>
        <w:tabs>
          <w:tab w:val="num" w:pos="6570"/>
        </w:tabs>
        <w:ind w:left="6570" w:hanging="180"/>
      </w:pPr>
      <w:rPr>
        <w:rFonts w:cs="Times New Roman"/>
      </w:rPr>
    </w:lvl>
  </w:abstractNum>
  <w:abstractNum w:abstractNumId="5" w15:restartNumberingAfterBreak="0">
    <w:nsid w:val="1DB67C2C"/>
    <w:multiLevelType w:val="hybridMultilevel"/>
    <w:tmpl w:val="60B803C8"/>
    <w:lvl w:ilvl="0" w:tplc="FFFFFFFF">
      <w:start w:val="1"/>
      <w:numFmt w:val="decimal"/>
      <w:lvlText w:val="B.%1."/>
      <w:lvlJc w:val="left"/>
      <w:pPr>
        <w:tabs>
          <w:tab w:val="num" w:pos="720"/>
        </w:tabs>
        <w:ind w:left="720" w:hanging="720"/>
      </w:pPr>
      <w:rPr>
        <w:rFonts w:ascii="Times New Roman" w:hAnsi="Times New Roman" w:cs="Times New Roman" w:hint="default"/>
        <w:b/>
        <w:i w:val="0"/>
        <w:strike w:val="0"/>
        <w:dstrike w:val="0"/>
        <w:sz w:val="22"/>
        <w:u w:val="none"/>
        <w:effect w:val="none"/>
      </w:rPr>
    </w:lvl>
    <w:lvl w:ilvl="1" w:tplc="FFFFFFFF">
      <w:start w:val="1"/>
      <w:numFmt w:val="lowerLetter"/>
      <w:lvlText w:val="%2."/>
      <w:lvlJc w:val="left"/>
      <w:pPr>
        <w:tabs>
          <w:tab w:val="num" w:pos="1440"/>
        </w:tabs>
        <w:ind w:left="1440" w:hanging="1080"/>
      </w:pPr>
      <w:rPr>
        <w:b w:val="0"/>
        <w:i w:val="0"/>
        <w:strike w:val="0"/>
        <w:dstrike w:val="0"/>
        <w:sz w:val="22"/>
        <w:u w:val="none"/>
        <w:effect w:val="none"/>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6" w15:restartNumberingAfterBreak="0">
    <w:nsid w:val="1E682347"/>
    <w:multiLevelType w:val="hybridMultilevel"/>
    <w:tmpl w:val="658C1334"/>
    <w:lvl w:ilvl="0" w:tplc="4878A1EA">
      <w:start w:val="1"/>
      <w:numFmt w:val="decimal"/>
      <w:lvlText w:val="(%1)"/>
      <w:lvlJc w:val="right"/>
      <w:pPr>
        <w:ind w:left="1080" w:hanging="360"/>
      </w:pPr>
      <w:rPr>
        <w:rFonts w:ascii="Times New Roman" w:eastAsia="Times New Roman" w:hAnsi="Times New Roman" w:cs="Times New Roman" w:hint="default"/>
        <w:sz w:val="22"/>
        <w:szCs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21A15A8E"/>
    <w:multiLevelType w:val="hybridMultilevel"/>
    <w:tmpl w:val="EC843D9E"/>
    <w:lvl w:ilvl="0" w:tplc="A386E2B8">
      <w:start w:val="1"/>
      <w:numFmt w:val="lowerLetter"/>
      <w:lvlText w:val="%1."/>
      <w:lvlJc w:val="left"/>
      <w:pPr>
        <w:ind w:left="144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8" w15:restartNumberingAfterBreak="0">
    <w:nsid w:val="26170A11"/>
    <w:multiLevelType w:val="hybridMultilevel"/>
    <w:tmpl w:val="E34C8FAE"/>
    <w:lvl w:ilvl="0" w:tplc="A6E08874">
      <w:start w:val="18"/>
      <w:numFmt w:val="decimal"/>
      <w:lvlText w:val="B.%1."/>
      <w:lvlJc w:val="left"/>
      <w:pPr>
        <w:tabs>
          <w:tab w:val="num" w:pos="720"/>
        </w:tabs>
        <w:ind w:left="720" w:hanging="720"/>
      </w:pPr>
      <w:rPr>
        <w:rFonts w:ascii="Times New Roman" w:hAnsi="Times New Roman" w:cs="Times New Roman" w:hint="default"/>
        <w:b/>
        <w:i w:val="0"/>
        <w:strike w:val="0"/>
        <w:dstrike w:val="0"/>
        <w:sz w:val="22"/>
        <w:u w:val="none"/>
        <w:effect w:val="none"/>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 w15:restartNumberingAfterBreak="0">
    <w:nsid w:val="2CFC065E"/>
    <w:multiLevelType w:val="hybridMultilevel"/>
    <w:tmpl w:val="470E79CA"/>
    <w:lvl w:ilvl="0" w:tplc="A386E2B8">
      <w:start w:val="1"/>
      <w:numFmt w:val="lowerLetter"/>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D1364EA"/>
    <w:multiLevelType w:val="singleLevel"/>
    <w:tmpl w:val="FDAC5272"/>
    <w:lvl w:ilvl="0">
      <w:start w:val="1"/>
      <w:numFmt w:val="decimal"/>
      <w:lvlText w:val="%1."/>
      <w:lvlJc w:val="left"/>
      <w:pPr>
        <w:tabs>
          <w:tab w:val="num" w:pos="360"/>
        </w:tabs>
        <w:ind w:left="360" w:hanging="360"/>
      </w:pPr>
    </w:lvl>
  </w:abstractNum>
  <w:abstractNum w:abstractNumId="11" w15:restartNumberingAfterBreak="0">
    <w:nsid w:val="30712099"/>
    <w:multiLevelType w:val="hybridMultilevel"/>
    <w:tmpl w:val="470E79CA"/>
    <w:lvl w:ilvl="0" w:tplc="A386E2B8">
      <w:start w:val="1"/>
      <w:numFmt w:val="lowerLetter"/>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A191302"/>
    <w:multiLevelType w:val="hybridMultilevel"/>
    <w:tmpl w:val="470E79CA"/>
    <w:lvl w:ilvl="0" w:tplc="A386E2B8">
      <w:start w:val="1"/>
      <w:numFmt w:val="lowerLetter"/>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11B7CF0"/>
    <w:multiLevelType w:val="hybridMultilevel"/>
    <w:tmpl w:val="73CE4286"/>
    <w:lvl w:ilvl="0" w:tplc="04090019">
      <w:start w:val="12"/>
      <w:numFmt w:val="decimal"/>
      <w:lvlText w:val="B.%1."/>
      <w:lvlJc w:val="left"/>
      <w:pPr>
        <w:tabs>
          <w:tab w:val="num" w:pos="720"/>
        </w:tabs>
        <w:ind w:left="720" w:hanging="720"/>
      </w:pPr>
      <w:rPr>
        <w:rFonts w:ascii="Times New Roman" w:hAnsi="Times New Roman" w:cs="Times New Roman" w:hint="default"/>
        <w:b/>
        <w:i w:val="0"/>
        <w:strike w:val="0"/>
        <w:dstrike w:val="0"/>
        <w:sz w:val="22"/>
        <w:u w:val="none"/>
        <w:effect w:val="non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15:restartNumberingAfterBreak="0">
    <w:nsid w:val="456457AB"/>
    <w:multiLevelType w:val="hybridMultilevel"/>
    <w:tmpl w:val="8B26B580"/>
    <w:lvl w:ilvl="0" w:tplc="0409000F">
      <w:start w:val="1"/>
      <w:numFmt w:val="decimal"/>
      <w:lvlText w:val="%1."/>
      <w:lvlJc w:val="left"/>
      <w:pPr>
        <w:tabs>
          <w:tab w:val="num" w:pos="360"/>
        </w:tabs>
        <w:ind w:left="360" w:hanging="360"/>
      </w:pPr>
      <w:rPr>
        <w:rFonts w:hint="default"/>
        <w:b/>
        <w:i w:val="0"/>
        <w:dstrike w:val="0"/>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15" w15:restartNumberingAfterBreak="0">
    <w:nsid w:val="467A0771"/>
    <w:multiLevelType w:val="hybridMultilevel"/>
    <w:tmpl w:val="24FE9E6E"/>
    <w:lvl w:ilvl="0" w:tplc="0BD420B0">
      <w:start w:val="1"/>
      <w:numFmt w:val="lowerLetter"/>
      <w:lvlText w:val="%1."/>
      <w:lvlJc w:val="left"/>
      <w:pPr>
        <w:ind w:left="720" w:hanging="360"/>
      </w:pPr>
      <w:rPr>
        <w:rFonts w:hint="default"/>
      </w:rPr>
    </w:lvl>
    <w:lvl w:ilvl="1" w:tplc="04090019">
      <w:start w:val="1"/>
      <w:numFmt w:val="decimal"/>
      <w:lvlText w:val="(%2)"/>
      <w:lvlJc w:val="left"/>
      <w:pPr>
        <w:ind w:left="1800" w:hanging="360"/>
      </w:pPr>
      <w:rPr>
        <w:rFonts w:ascii="Times New Roman" w:eastAsia="Times New Roman" w:hAnsi="Times New Roman" w:cs="Times New Roman"/>
      </w:rPr>
    </w:lvl>
    <w:lvl w:ilvl="2" w:tplc="0409001B">
      <w:start w:val="1"/>
      <w:numFmt w:val="decimal"/>
      <w:lvlText w:val="(%3)"/>
      <w:lvlJc w:val="right"/>
      <w:pPr>
        <w:ind w:left="2520" w:hanging="180"/>
      </w:pPr>
      <w:rPr>
        <w:rFonts w:ascii="Times New Roman" w:eastAsia="Times New Roman" w:hAnsi="Times New Roman" w:cs="Times New Roman"/>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469202E3"/>
    <w:multiLevelType w:val="hybridMultilevel"/>
    <w:tmpl w:val="67F80468"/>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478A2AE4"/>
    <w:multiLevelType w:val="hybridMultilevel"/>
    <w:tmpl w:val="68248C84"/>
    <w:lvl w:ilvl="0" w:tplc="62A81D68">
      <w:start w:val="1"/>
      <w:numFmt w:val="decimal"/>
      <w:lvlText w:val="C.%1."/>
      <w:lvlJc w:val="left"/>
      <w:pPr>
        <w:tabs>
          <w:tab w:val="num" w:pos="720"/>
        </w:tabs>
        <w:ind w:left="720" w:hanging="720"/>
      </w:pPr>
      <w:rPr>
        <w:rFonts w:ascii="Times New Roman" w:hAnsi="Times New Roman" w:cs="Times New Roman" w:hint="default"/>
        <w:b/>
        <w:i w:val="0"/>
        <w:strike w:val="0"/>
        <w:dstrike w:val="0"/>
        <w:sz w:val="22"/>
        <w:u w:val="none"/>
        <w:effect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87C739B"/>
    <w:multiLevelType w:val="hybridMultilevel"/>
    <w:tmpl w:val="EC843D9E"/>
    <w:lvl w:ilvl="0" w:tplc="A386E2B8">
      <w:start w:val="1"/>
      <w:numFmt w:val="lowerLetter"/>
      <w:lvlText w:val="%1."/>
      <w:lvlJc w:val="left"/>
      <w:pPr>
        <w:ind w:left="144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9" w15:restartNumberingAfterBreak="0">
    <w:nsid w:val="48FA6380"/>
    <w:multiLevelType w:val="hybridMultilevel"/>
    <w:tmpl w:val="FB3E2EB8"/>
    <w:lvl w:ilvl="0" w:tplc="B7C2FC4E">
      <w:start w:val="1"/>
      <w:numFmt w:val="decimal"/>
      <w:lvlText w:val="F.%1.  "/>
      <w:lvlJc w:val="left"/>
      <w:pPr>
        <w:tabs>
          <w:tab w:val="num" w:pos="1296"/>
        </w:tabs>
        <w:ind w:left="0" w:firstLine="0"/>
      </w:pPr>
      <w:rPr>
        <w:rFonts w:cs="Times New Roman" w:hint="default"/>
        <w:b/>
        <w:i w:val="0"/>
        <w:dstrike w:val="0"/>
      </w:rPr>
    </w:lvl>
    <w:lvl w:ilvl="1" w:tplc="5E30E500">
      <w:start w:val="1"/>
      <w:numFmt w:val="lowerLetter"/>
      <w:lvlText w:val="%2."/>
      <w:lvlJc w:val="left"/>
      <w:pPr>
        <w:ind w:left="720" w:hanging="360"/>
      </w:pPr>
      <w:rPr>
        <w:b w:val="0"/>
        <w:i w:val="0"/>
      </w:rPr>
    </w:lvl>
    <w:lvl w:ilvl="2" w:tplc="81844218">
      <w:start w:val="1"/>
      <w:numFmt w:val="decimal"/>
      <w:lvlText w:val="(%3)"/>
      <w:lvlJc w:val="right"/>
      <w:pPr>
        <w:ind w:left="990" w:hanging="360"/>
      </w:pPr>
      <w:rPr>
        <w:rFonts w:ascii="Times New Roman" w:eastAsia="Times New Roman" w:hAnsi="Times New Roman" w:cs="Times New Roman"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E123C18"/>
    <w:multiLevelType w:val="hybridMultilevel"/>
    <w:tmpl w:val="64E400AC"/>
    <w:lvl w:ilvl="0" w:tplc="05E4455E">
      <w:start w:val="1"/>
      <w:numFmt w:val="decimal"/>
      <w:lvlText w:val="A.%1."/>
      <w:lvlJc w:val="left"/>
      <w:pPr>
        <w:tabs>
          <w:tab w:val="num" w:pos="1296"/>
        </w:tabs>
      </w:pPr>
      <w:rPr>
        <w:rFonts w:cs="Times New Roman" w:hint="default"/>
        <w:b/>
        <w:i w:val="0"/>
        <w:dstrike w:val="0"/>
      </w:rPr>
    </w:lvl>
    <w:lvl w:ilvl="1" w:tplc="7A4E69DA">
      <w:start w:val="1"/>
      <w:numFmt w:val="lowerLetter"/>
      <w:lvlText w:val="%2."/>
      <w:lvlJc w:val="left"/>
      <w:pPr>
        <w:tabs>
          <w:tab w:val="num" w:pos="360"/>
        </w:tabs>
        <w:ind w:left="720"/>
      </w:pPr>
      <w:rPr>
        <w:rFonts w:cs="Times New Roman" w:hint="default"/>
        <w:b w:val="0"/>
        <w:i w:val="0"/>
        <w:dstrike w:val="0"/>
      </w:rPr>
    </w:lvl>
    <w:lvl w:ilvl="2" w:tplc="FA16CC8E">
      <w:start w:val="1"/>
      <w:numFmt w:val="decimal"/>
      <w:lvlText w:val="%3."/>
      <w:lvlJc w:val="left"/>
      <w:pPr>
        <w:tabs>
          <w:tab w:val="num" w:pos="2340"/>
        </w:tabs>
        <w:ind w:left="2340" w:hanging="360"/>
      </w:pPr>
      <w:rPr>
        <w:rFonts w:cs="Times New Roman" w:hint="default"/>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1" w15:restartNumberingAfterBreak="0">
    <w:nsid w:val="56442A58"/>
    <w:multiLevelType w:val="hybridMultilevel"/>
    <w:tmpl w:val="470E79CA"/>
    <w:lvl w:ilvl="0" w:tplc="A386E2B8">
      <w:start w:val="1"/>
      <w:numFmt w:val="lowerLetter"/>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708294A"/>
    <w:multiLevelType w:val="hybridMultilevel"/>
    <w:tmpl w:val="66CE42C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5C074AEE"/>
    <w:multiLevelType w:val="singleLevel"/>
    <w:tmpl w:val="04090019"/>
    <w:lvl w:ilvl="0">
      <w:start w:val="1"/>
      <w:numFmt w:val="lowerLetter"/>
      <w:lvlText w:val="%1."/>
      <w:lvlJc w:val="left"/>
      <w:pPr>
        <w:ind w:left="720" w:hanging="360"/>
      </w:pPr>
      <w:rPr>
        <w:rFonts w:hint="default"/>
        <w:b w:val="0"/>
        <w:i w:val="0"/>
      </w:rPr>
    </w:lvl>
  </w:abstractNum>
  <w:abstractNum w:abstractNumId="24" w15:restartNumberingAfterBreak="0">
    <w:nsid w:val="63377DB6"/>
    <w:multiLevelType w:val="hybridMultilevel"/>
    <w:tmpl w:val="EC843D9E"/>
    <w:lvl w:ilvl="0" w:tplc="A386E2B8">
      <w:start w:val="1"/>
      <w:numFmt w:val="lowerLetter"/>
      <w:lvlText w:val="%1."/>
      <w:lvlJc w:val="left"/>
      <w:pPr>
        <w:ind w:left="144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5" w15:restartNumberingAfterBreak="0">
    <w:nsid w:val="635F069E"/>
    <w:multiLevelType w:val="hybridMultilevel"/>
    <w:tmpl w:val="67F80468"/>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 w15:restartNumberingAfterBreak="0">
    <w:nsid w:val="645028C7"/>
    <w:multiLevelType w:val="hybridMultilevel"/>
    <w:tmpl w:val="11A2B5CC"/>
    <w:lvl w:ilvl="0" w:tplc="B978A4A4">
      <w:start w:val="28"/>
      <w:numFmt w:val="decimal"/>
      <w:lvlText w:val="B.%1."/>
      <w:lvlJc w:val="left"/>
      <w:pPr>
        <w:tabs>
          <w:tab w:val="num" w:pos="720"/>
        </w:tabs>
        <w:ind w:left="360" w:hanging="360"/>
      </w:pPr>
      <w:rPr>
        <w:rFonts w:ascii="Times New Roman" w:hAnsi="Times New Roman" w:cs="Times New Roman" w:hint="default"/>
        <w:b/>
        <w:i w:val="0"/>
        <w:dstrike w:val="0"/>
        <w:sz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687E69C8"/>
    <w:multiLevelType w:val="hybridMultilevel"/>
    <w:tmpl w:val="07802542"/>
    <w:lvl w:ilvl="0" w:tplc="9D8A1D34">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6F1A10F1"/>
    <w:multiLevelType w:val="hybridMultilevel"/>
    <w:tmpl w:val="658C1334"/>
    <w:lvl w:ilvl="0" w:tplc="4878A1EA">
      <w:start w:val="1"/>
      <w:numFmt w:val="decimal"/>
      <w:lvlText w:val="(%1)"/>
      <w:lvlJc w:val="right"/>
      <w:pPr>
        <w:ind w:left="1080" w:hanging="360"/>
      </w:pPr>
      <w:rPr>
        <w:rFonts w:ascii="Times New Roman" w:eastAsia="Times New Roman" w:hAnsi="Times New Roman" w:cs="Times New Roman" w:hint="default"/>
        <w:sz w:val="22"/>
        <w:szCs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15:restartNumberingAfterBreak="0">
    <w:nsid w:val="726E34CD"/>
    <w:multiLevelType w:val="hybridMultilevel"/>
    <w:tmpl w:val="470E79CA"/>
    <w:lvl w:ilvl="0" w:tplc="A386E2B8">
      <w:start w:val="1"/>
      <w:numFmt w:val="lowerLetter"/>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D480116"/>
    <w:multiLevelType w:val="hybridMultilevel"/>
    <w:tmpl w:val="EADA386E"/>
    <w:lvl w:ilvl="0" w:tplc="7EAC353A">
      <w:start w:val="11"/>
      <w:numFmt w:val="decimal"/>
      <w:lvlText w:val="A.%1."/>
      <w:lvlJc w:val="left"/>
      <w:pPr>
        <w:tabs>
          <w:tab w:val="num" w:pos="936"/>
        </w:tabs>
        <w:ind w:left="0" w:firstLine="0"/>
      </w:pPr>
      <w:rPr>
        <w:rFonts w:cs="Times New Roman"/>
        <w:b/>
        <w:i w:val="0"/>
        <w:strike w:val="0"/>
        <w:dstrike w:val="0"/>
        <w:u w:val="none"/>
        <w:effect w:val="none"/>
      </w:rPr>
    </w:lvl>
    <w:lvl w:ilvl="1" w:tplc="A386E2B8">
      <w:start w:val="1"/>
      <w:numFmt w:val="lowerLetter"/>
      <w:lvlText w:val="%2."/>
      <w:lvlJc w:val="left"/>
      <w:pPr>
        <w:ind w:left="360" w:hanging="360"/>
      </w:pPr>
    </w:lvl>
    <w:lvl w:ilvl="2" w:tplc="DE68DAF6">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7F6A58E0"/>
    <w:multiLevelType w:val="hybridMultilevel"/>
    <w:tmpl w:val="927E5DDE"/>
    <w:lvl w:ilvl="0" w:tplc="D4F44F60">
      <w:start w:val="9"/>
      <w:numFmt w:val="decimal"/>
      <w:lvlText w:val="E.%1."/>
      <w:lvlJc w:val="left"/>
      <w:pPr>
        <w:tabs>
          <w:tab w:val="num" w:pos="1026"/>
        </w:tabs>
        <w:ind w:left="90" w:firstLine="0"/>
      </w:pPr>
      <w:rPr>
        <w:rFonts w:cs="Times New Roman" w:hint="default"/>
        <w:b/>
        <w:i w:val="0"/>
        <w:dstrike w:val="0"/>
      </w:rPr>
    </w:lvl>
    <w:lvl w:ilvl="1" w:tplc="04090019" w:tentative="1">
      <w:start w:val="1"/>
      <w:numFmt w:val="lowerLetter"/>
      <w:lvlText w:val="%2."/>
      <w:lvlJc w:val="left"/>
      <w:pPr>
        <w:ind w:left="1530" w:hanging="360"/>
      </w:pPr>
    </w:lvl>
    <w:lvl w:ilvl="2" w:tplc="64B4A37C"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num w:numId="1">
    <w:abstractNumId w:val="4"/>
  </w:num>
  <w:num w:numId="2">
    <w:abstractNumId w:val="20"/>
  </w:num>
  <w:num w:numId="3">
    <w:abstractNumId w:val="14"/>
  </w:num>
  <w:num w:numId="4">
    <w:abstractNumId w:val="22"/>
  </w:num>
  <w:num w:numId="5">
    <w:abstractNumId w:val="30"/>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1"/>
  </w:num>
  <w:num w:numId="7">
    <w:abstractNumId w:val="9"/>
  </w:num>
  <w:num w:numId="8">
    <w:abstractNumId w:val="27"/>
  </w:num>
  <w:num w:numId="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0"/>
  </w:num>
  <w:num w:numId="12">
    <w:abstractNumId w:val="24"/>
  </w:num>
  <w:num w:numId="13">
    <w:abstractNumId w:val="2"/>
  </w:num>
  <w:num w:numId="14">
    <w:abstractNumId w:val="10"/>
  </w:num>
  <w:num w:numId="15">
    <w:abstractNumId w:val="13"/>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
  </w:num>
  <w:num w:numId="18">
    <w:abstractNumId w:val="18"/>
  </w:num>
  <w:num w:numId="19">
    <w:abstractNumId w:val="11"/>
  </w:num>
  <w:num w:numId="20">
    <w:abstractNumId w:val="26"/>
  </w:num>
  <w:num w:numId="21">
    <w:abstractNumId w:val="15"/>
  </w:num>
  <w:num w:numId="22">
    <w:abstractNumId w:val="29"/>
  </w:num>
  <w:num w:numId="23">
    <w:abstractNumId w:val="12"/>
  </w:num>
  <w:num w:numId="24">
    <w:abstractNumId w:val="31"/>
  </w:num>
  <w:num w:numId="25">
    <w:abstractNumId w:val="19"/>
  </w:num>
  <w:num w:numId="26">
    <w:abstractNumId w:val="3"/>
  </w:num>
  <w:num w:numId="27">
    <w:abstractNumId w:val="17"/>
  </w:num>
  <w:num w:numId="28">
    <w:abstractNumId w:val="1"/>
  </w:num>
  <w:num w:numId="29">
    <w:abstractNumId w:val="23"/>
  </w:num>
  <w:num w:numId="30">
    <w:abstractNumId w:val="25"/>
  </w:num>
  <w:num w:numId="31">
    <w:abstractNumId w:val="28"/>
  </w:num>
  <w:num w:numId="32">
    <w:abstractNumId w:val="6"/>
  </w:num>
  <w:num w:numId="33">
    <w:abstractNumId w:val="1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720"/>
  <w:characterSpacingControl w:val="doNotCompress"/>
  <w:hdrShapeDefaults>
    <o:shapedefaults v:ext="edit" spidmax="204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5E6D"/>
    <w:rsid w:val="00000351"/>
    <w:rsid w:val="00004B5C"/>
    <w:rsid w:val="00017BC5"/>
    <w:rsid w:val="00020375"/>
    <w:rsid w:val="00022CEF"/>
    <w:rsid w:val="00035D74"/>
    <w:rsid w:val="00040A52"/>
    <w:rsid w:val="000472AF"/>
    <w:rsid w:val="00051325"/>
    <w:rsid w:val="00054BE0"/>
    <w:rsid w:val="0005611B"/>
    <w:rsid w:val="000565F0"/>
    <w:rsid w:val="000575B7"/>
    <w:rsid w:val="00060DE6"/>
    <w:rsid w:val="00067442"/>
    <w:rsid w:val="00071554"/>
    <w:rsid w:val="00080AB7"/>
    <w:rsid w:val="00080B92"/>
    <w:rsid w:val="00085EC1"/>
    <w:rsid w:val="00087721"/>
    <w:rsid w:val="00090F89"/>
    <w:rsid w:val="000912AC"/>
    <w:rsid w:val="00097CA8"/>
    <w:rsid w:val="000A0495"/>
    <w:rsid w:val="000A0A5C"/>
    <w:rsid w:val="000B0028"/>
    <w:rsid w:val="000B7E1A"/>
    <w:rsid w:val="000C1108"/>
    <w:rsid w:val="000C49DE"/>
    <w:rsid w:val="000C5F64"/>
    <w:rsid w:val="000C7342"/>
    <w:rsid w:val="000D0CD8"/>
    <w:rsid w:val="000D2DDE"/>
    <w:rsid w:val="000D34E9"/>
    <w:rsid w:val="000D5DCF"/>
    <w:rsid w:val="000F3936"/>
    <w:rsid w:val="000F7193"/>
    <w:rsid w:val="00103F3E"/>
    <w:rsid w:val="00111332"/>
    <w:rsid w:val="001127EE"/>
    <w:rsid w:val="001131C6"/>
    <w:rsid w:val="0011474C"/>
    <w:rsid w:val="00115F13"/>
    <w:rsid w:val="00124497"/>
    <w:rsid w:val="00126A09"/>
    <w:rsid w:val="001274D9"/>
    <w:rsid w:val="00132DB1"/>
    <w:rsid w:val="001364B5"/>
    <w:rsid w:val="00141BAD"/>
    <w:rsid w:val="00141E00"/>
    <w:rsid w:val="00143811"/>
    <w:rsid w:val="00143FC9"/>
    <w:rsid w:val="00147329"/>
    <w:rsid w:val="00150E1E"/>
    <w:rsid w:val="00151782"/>
    <w:rsid w:val="0015428B"/>
    <w:rsid w:val="00155038"/>
    <w:rsid w:val="00157274"/>
    <w:rsid w:val="001654D6"/>
    <w:rsid w:val="00165650"/>
    <w:rsid w:val="00172C1F"/>
    <w:rsid w:val="00172E02"/>
    <w:rsid w:val="00181EB3"/>
    <w:rsid w:val="00182AEA"/>
    <w:rsid w:val="00183E1B"/>
    <w:rsid w:val="00186B07"/>
    <w:rsid w:val="00191593"/>
    <w:rsid w:val="001A6299"/>
    <w:rsid w:val="001B2675"/>
    <w:rsid w:val="001C04FA"/>
    <w:rsid w:val="001E1DF4"/>
    <w:rsid w:val="001E5E57"/>
    <w:rsid w:val="001F4A9E"/>
    <w:rsid w:val="001F6354"/>
    <w:rsid w:val="001F663E"/>
    <w:rsid w:val="001F71D4"/>
    <w:rsid w:val="00212406"/>
    <w:rsid w:val="002148CD"/>
    <w:rsid w:val="002151F0"/>
    <w:rsid w:val="00220416"/>
    <w:rsid w:val="002221C1"/>
    <w:rsid w:val="002228EC"/>
    <w:rsid w:val="00223792"/>
    <w:rsid w:val="00232697"/>
    <w:rsid w:val="002405F4"/>
    <w:rsid w:val="00240650"/>
    <w:rsid w:val="0024401E"/>
    <w:rsid w:val="00244CBE"/>
    <w:rsid w:val="00245BAB"/>
    <w:rsid w:val="00261CDA"/>
    <w:rsid w:val="002638B5"/>
    <w:rsid w:val="00265369"/>
    <w:rsid w:val="0027435D"/>
    <w:rsid w:val="00276BB3"/>
    <w:rsid w:val="00276CD2"/>
    <w:rsid w:val="00277D9A"/>
    <w:rsid w:val="00281674"/>
    <w:rsid w:val="00284471"/>
    <w:rsid w:val="00285BD1"/>
    <w:rsid w:val="00287D39"/>
    <w:rsid w:val="002936F1"/>
    <w:rsid w:val="00296BFA"/>
    <w:rsid w:val="002A4FE4"/>
    <w:rsid w:val="002B1F33"/>
    <w:rsid w:val="002B235E"/>
    <w:rsid w:val="002B2FF8"/>
    <w:rsid w:val="002B7916"/>
    <w:rsid w:val="002C6C2D"/>
    <w:rsid w:val="002D1C5F"/>
    <w:rsid w:val="002D2261"/>
    <w:rsid w:val="002D4B52"/>
    <w:rsid w:val="002D61E2"/>
    <w:rsid w:val="002E0EEF"/>
    <w:rsid w:val="002E3366"/>
    <w:rsid w:val="002E6286"/>
    <w:rsid w:val="002E7F87"/>
    <w:rsid w:val="002F1344"/>
    <w:rsid w:val="00307226"/>
    <w:rsid w:val="00314B81"/>
    <w:rsid w:val="00317DDB"/>
    <w:rsid w:val="00321CFA"/>
    <w:rsid w:val="00325927"/>
    <w:rsid w:val="00354E51"/>
    <w:rsid w:val="00357EEB"/>
    <w:rsid w:val="003609A3"/>
    <w:rsid w:val="00361115"/>
    <w:rsid w:val="0036175B"/>
    <w:rsid w:val="00363FDF"/>
    <w:rsid w:val="003656C8"/>
    <w:rsid w:val="00370319"/>
    <w:rsid w:val="00371F44"/>
    <w:rsid w:val="00372615"/>
    <w:rsid w:val="003742CA"/>
    <w:rsid w:val="00376217"/>
    <w:rsid w:val="0037647C"/>
    <w:rsid w:val="0038137D"/>
    <w:rsid w:val="0038471B"/>
    <w:rsid w:val="00392BB9"/>
    <w:rsid w:val="00397B75"/>
    <w:rsid w:val="003A699C"/>
    <w:rsid w:val="003B0335"/>
    <w:rsid w:val="003B2921"/>
    <w:rsid w:val="003B62B8"/>
    <w:rsid w:val="003B6DC5"/>
    <w:rsid w:val="003B7675"/>
    <w:rsid w:val="003C0DA6"/>
    <w:rsid w:val="003C0EE1"/>
    <w:rsid w:val="003C1BB3"/>
    <w:rsid w:val="003D1146"/>
    <w:rsid w:val="003D3076"/>
    <w:rsid w:val="003D56BE"/>
    <w:rsid w:val="003D7E09"/>
    <w:rsid w:val="003E404D"/>
    <w:rsid w:val="003F3CD7"/>
    <w:rsid w:val="003F4196"/>
    <w:rsid w:val="00402322"/>
    <w:rsid w:val="00402A1A"/>
    <w:rsid w:val="00405EA7"/>
    <w:rsid w:val="00405EEC"/>
    <w:rsid w:val="0040602D"/>
    <w:rsid w:val="00413CAC"/>
    <w:rsid w:val="00414429"/>
    <w:rsid w:val="004204DE"/>
    <w:rsid w:val="00420DC6"/>
    <w:rsid w:val="00423A47"/>
    <w:rsid w:val="00423BCE"/>
    <w:rsid w:val="004245FF"/>
    <w:rsid w:val="004251AB"/>
    <w:rsid w:val="0043375B"/>
    <w:rsid w:val="0044253A"/>
    <w:rsid w:val="004500BB"/>
    <w:rsid w:val="00451CB8"/>
    <w:rsid w:val="004531FB"/>
    <w:rsid w:val="0045498D"/>
    <w:rsid w:val="00457C38"/>
    <w:rsid w:val="00462791"/>
    <w:rsid w:val="004642C4"/>
    <w:rsid w:val="00471D30"/>
    <w:rsid w:val="004821F2"/>
    <w:rsid w:val="00483438"/>
    <w:rsid w:val="004837EA"/>
    <w:rsid w:val="0048467A"/>
    <w:rsid w:val="004870C1"/>
    <w:rsid w:val="00492E52"/>
    <w:rsid w:val="00493DBE"/>
    <w:rsid w:val="004954F6"/>
    <w:rsid w:val="0049740F"/>
    <w:rsid w:val="004A094E"/>
    <w:rsid w:val="004A234B"/>
    <w:rsid w:val="004A2418"/>
    <w:rsid w:val="004A42EE"/>
    <w:rsid w:val="004A6812"/>
    <w:rsid w:val="004A6969"/>
    <w:rsid w:val="004A6A4A"/>
    <w:rsid w:val="004B41CD"/>
    <w:rsid w:val="004B723E"/>
    <w:rsid w:val="004D1133"/>
    <w:rsid w:val="004D1178"/>
    <w:rsid w:val="004D4DCE"/>
    <w:rsid w:val="004F232F"/>
    <w:rsid w:val="004F3E6A"/>
    <w:rsid w:val="005036A7"/>
    <w:rsid w:val="00513D06"/>
    <w:rsid w:val="005214EF"/>
    <w:rsid w:val="00525CAE"/>
    <w:rsid w:val="00525DF1"/>
    <w:rsid w:val="00530238"/>
    <w:rsid w:val="0053171C"/>
    <w:rsid w:val="00531A5D"/>
    <w:rsid w:val="00532B1C"/>
    <w:rsid w:val="00533355"/>
    <w:rsid w:val="00533828"/>
    <w:rsid w:val="005660A7"/>
    <w:rsid w:val="005665F6"/>
    <w:rsid w:val="00571599"/>
    <w:rsid w:val="00571D28"/>
    <w:rsid w:val="005739CC"/>
    <w:rsid w:val="00573A2C"/>
    <w:rsid w:val="00573D10"/>
    <w:rsid w:val="005745DD"/>
    <w:rsid w:val="00582957"/>
    <w:rsid w:val="00583892"/>
    <w:rsid w:val="00592F03"/>
    <w:rsid w:val="005A11F6"/>
    <w:rsid w:val="005A3325"/>
    <w:rsid w:val="005A6DA5"/>
    <w:rsid w:val="005B0462"/>
    <w:rsid w:val="005B0DB5"/>
    <w:rsid w:val="005B33BE"/>
    <w:rsid w:val="005B3745"/>
    <w:rsid w:val="005C10DF"/>
    <w:rsid w:val="005D3CD9"/>
    <w:rsid w:val="005D5AE1"/>
    <w:rsid w:val="005E6D92"/>
    <w:rsid w:val="005F029C"/>
    <w:rsid w:val="005F5588"/>
    <w:rsid w:val="005F67DF"/>
    <w:rsid w:val="005F7357"/>
    <w:rsid w:val="005F79CF"/>
    <w:rsid w:val="006010B5"/>
    <w:rsid w:val="0060174D"/>
    <w:rsid w:val="006039D6"/>
    <w:rsid w:val="00605BE5"/>
    <w:rsid w:val="0060702C"/>
    <w:rsid w:val="0061064B"/>
    <w:rsid w:val="00613505"/>
    <w:rsid w:val="0061421A"/>
    <w:rsid w:val="006144AF"/>
    <w:rsid w:val="0061566B"/>
    <w:rsid w:val="00620538"/>
    <w:rsid w:val="006220A0"/>
    <w:rsid w:val="00630F04"/>
    <w:rsid w:val="006311D3"/>
    <w:rsid w:val="00636F73"/>
    <w:rsid w:val="0064029B"/>
    <w:rsid w:val="00642A55"/>
    <w:rsid w:val="00653783"/>
    <w:rsid w:val="00653F7D"/>
    <w:rsid w:val="006561AD"/>
    <w:rsid w:val="006569E6"/>
    <w:rsid w:val="00663631"/>
    <w:rsid w:val="006728CE"/>
    <w:rsid w:val="0067553B"/>
    <w:rsid w:val="0068159F"/>
    <w:rsid w:val="006834B2"/>
    <w:rsid w:val="00684E9A"/>
    <w:rsid w:val="0068523A"/>
    <w:rsid w:val="0069013C"/>
    <w:rsid w:val="006910A9"/>
    <w:rsid w:val="00695C60"/>
    <w:rsid w:val="006A5DD7"/>
    <w:rsid w:val="006A69A6"/>
    <w:rsid w:val="006A716B"/>
    <w:rsid w:val="006B24D1"/>
    <w:rsid w:val="006B25B9"/>
    <w:rsid w:val="006B44FA"/>
    <w:rsid w:val="006B45FE"/>
    <w:rsid w:val="006B47E9"/>
    <w:rsid w:val="006B7012"/>
    <w:rsid w:val="006C2E1B"/>
    <w:rsid w:val="006C4C2C"/>
    <w:rsid w:val="006D1595"/>
    <w:rsid w:val="006E18E2"/>
    <w:rsid w:val="006E192E"/>
    <w:rsid w:val="006E25C7"/>
    <w:rsid w:val="006F3C01"/>
    <w:rsid w:val="006F4429"/>
    <w:rsid w:val="007008DB"/>
    <w:rsid w:val="00702221"/>
    <w:rsid w:val="00705920"/>
    <w:rsid w:val="00706041"/>
    <w:rsid w:val="00706381"/>
    <w:rsid w:val="00711595"/>
    <w:rsid w:val="007154D1"/>
    <w:rsid w:val="007155AF"/>
    <w:rsid w:val="00720CFE"/>
    <w:rsid w:val="00721F74"/>
    <w:rsid w:val="00722655"/>
    <w:rsid w:val="007352AC"/>
    <w:rsid w:val="00743537"/>
    <w:rsid w:val="007524F7"/>
    <w:rsid w:val="00753536"/>
    <w:rsid w:val="007579BD"/>
    <w:rsid w:val="0076115A"/>
    <w:rsid w:val="00761833"/>
    <w:rsid w:val="00765AD2"/>
    <w:rsid w:val="00765E3E"/>
    <w:rsid w:val="00771018"/>
    <w:rsid w:val="00773906"/>
    <w:rsid w:val="00780F01"/>
    <w:rsid w:val="007837FB"/>
    <w:rsid w:val="00787F64"/>
    <w:rsid w:val="007917E4"/>
    <w:rsid w:val="007944EC"/>
    <w:rsid w:val="007959FA"/>
    <w:rsid w:val="007A4B47"/>
    <w:rsid w:val="007B41E5"/>
    <w:rsid w:val="007B56F8"/>
    <w:rsid w:val="007C1680"/>
    <w:rsid w:val="007C2149"/>
    <w:rsid w:val="007C28CC"/>
    <w:rsid w:val="007C5472"/>
    <w:rsid w:val="007C5688"/>
    <w:rsid w:val="007C5993"/>
    <w:rsid w:val="007C667F"/>
    <w:rsid w:val="007D1C4B"/>
    <w:rsid w:val="007D234A"/>
    <w:rsid w:val="007D626D"/>
    <w:rsid w:val="007E13B2"/>
    <w:rsid w:val="007E195C"/>
    <w:rsid w:val="007E6793"/>
    <w:rsid w:val="007E7C7E"/>
    <w:rsid w:val="007F48BA"/>
    <w:rsid w:val="00804B7D"/>
    <w:rsid w:val="00822CC8"/>
    <w:rsid w:val="00823EF1"/>
    <w:rsid w:val="00827060"/>
    <w:rsid w:val="00834404"/>
    <w:rsid w:val="00837EDB"/>
    <w:rsid w:val="00843496"/>
    <w:rsid w:val="00844A7C"/>
    <w:rsid w:val="00844F64"/>
    <w:rsid w:val="008459E4"/>
    <w:rsid w:val="00855EC7"/>
    <w:rsid w:val="0085770A"/>
    <w:rsid w:val="00865F76"/>
    <w:rsid w:val="00866E49"/>
    <w:rsid w:val="00871753"/>
    <w:rsid w:val="008820F3"/>
    <w:rsid w:val="00890447"/>
    <w:rsid w:val="00892617"/>
    <w:rsid w:val="008A255F"/>
    <w:rsid w:val="008B0413"/>
    <w:rsid w:val="008B6FD8"/>
    <w:rsid w:val="008C6F31"/>
    <w:rsid w:val="008E6BC8"/>
    <w:rsid w:val="008F001C"/>
    <w:rsid w:val="008F0C58"/>
    <w:rsid w:val="008F2492"/>
    <w:rsid w:val="0090282E"/>
    <w:rsid w:val="009035BA"/>
    <w:rsid w:val="00905ECE"/>
    <w:rsid w:val="00906055"/>
    <w:rsid w:val="00907575"/>
    <w:rsid w:val="00913FE3"/>
    <w:rsid w:val="009140FE"/>
    <w:rsid w:val="00915736"/>
    <w:rsid w:val="00915B2F"/>
    <w:rsid w:val="00915B30"/>
    <w:rsid w:val="009279AE"/>
    <w:rsid w:val="00932186"/>
    <w:rsid w:val="0093770C"/>
    <w:rsid w:val="0094631E"/>
    <w:rsid w:val="009476C9"/>
    <w:rsid w:val="00950152"/>
    <w:rsid w:val="00953816"/>
    <w:rsid w:val="00953C85"/>
    <w:rsid w:val="009550CD"/>
    <w:rsid w:val="0095600D"/>
    <w:rsid w:val="0095785A"/>
    <w:rsid w:val="009604AE"/>
    <w:rsid w:val="00960AC3"/>
    <w:rsid w:val="00962479"/>
    <w:rsid w:val="009631A9"/>
    <w:rsid w:val="0096339E"/>
    <w:rsid w:val="00987F23"/>
    <w:rsid w:val="00991E00"/>
    <w:rsid w:val="009922DF"/>
    <w:rsid w:val="0099243E"/>
    <w:rsid w:val="00994970"/>
    <w:rsid w:val="0099559F"/>
    <w:rsid w:val="0099606F"/>
    <w:rsid w:val="00996A49"/>
    <w:rsid w:val="009A3A38"/>
    <w:rsid w:val="009B0ABA"/>
    <w:rsid w:val="009B2D35"/>
    <w:rsid w:val="009C6074"/>
    <w:rsid w:val="009D03DD"/>
    <w:rsid w:val="009D0532"/>
    <w:rsid w:val="009D1B07"/>
    <w:rsid w:val="009E22E2"/>
    <w:rsid w:val="009F0075"/>
    <w:rsid w:val="009F0CE2"/>
    <w:rsid w:val="009F35E5"/>
    <w:rsid w:val="009F4201"/>
    <w:rsid w:val="00A00CF2"/>
    <w:rsid w:val="00A01FDA"/>
    <w:rsid w:val="00A0345B"/>
    <w:rsid w:val="00A12304"/>
    <w:rsid w:val="00A136EC"/>
    <w:rsid w:val="00A13BBF"/>
    <w:rsid w:val="00A22416"/>
    <w:rsid w:val="00A24CF5"/>
    <w:rsid w:val="00A24E18"/>
    <w:rsid w:val="00A27D54"/>
    <w:rsid w:val="00A30956"/>
    <w:rsid w:val="00A32118"/>
    <w:rsid w:val="00A33516"/>
    <w:rsid w:val="00A35C68"/>
    <w:rsid w:val="00A45BE9"/>
    <w:rsid w:val="00A532D4"/>
    <w:rsid w:val="00A53CE5"/>
    <w:rsid w:val="00A540CA"/>
    <w:rsid w:val="00A56D8D"/>
    <w:rsid w:val="00A65083"/>
    <w:rsid w:val="00A729AE"/>
    <w:rsid w:val="00A74727"/>
    <w:rsid w:val="00A75A2A"/>
    <w:rsid w:val="00A77CD0"/>
    <w:rsid w:val="00A8160B"/>
    <w:rsid w:val="00A83459"/>
    <w:rsid w:val="00A85B21"/>
    <w:rsid w:val="00A86472"/>
    <w:rsid w:val="00A87888"/>
    <w:rsid w:val="00A915C1"/>
    <w:rsid w:val="00A9193B"/>
    <w:rsid w:val="00A921E2"/>
    <w:rsid w:val="00A92D43"/>
    <w:rsid w:val="00A941AE"/>
    <w:rsid w:val="00A95086"/>
    <w:rsid w:val="00A977D5"/>
    <w:rsid w:val="00AA4FE9"/>
    <w:rsid w:val="00AA7EFE"/>
    <w:rsid w:val="00AB1F10"/>
    <w:rsid w:val="00AB23B2"/>
    <w:rsid w:val="00AB4804"/>
    <w:rsid w:val="00AC436A"/>
    <w:rsid w:val="00AC6079"/>
    <w:rsid w:val="00AD07D0"/>
    <w:rsid w:val="00AD12BD"/>
    <w:rsid w:val="00AE40BD"/>
    <w:rsid w:val="00AE52ED"/>
    <w:rsid w:val="00AE792A"/>
    <w:rsid w:val="00AF3D06"/>
    <w:rsid w:val="00AF4725"/>
    <w:rsid w:val="00B007CD"/>
    <w:rsid w:val="00B02CF6"/>
    <w:rsid w:val="00B05F66"/>
    <w:rsid w:val="00B1111E"/>
    <w:rsid w:val="00B118BD"/>
    <w:rsid w:val="00B12A3B"/>
    <w:rsid w:val="00B1667A"/>
    <w:rsid w:val="00B16FC3"/>
    <w:rsid w:val="00B20DDD"/>
    <w:rsid w:val="00B23795"/>
    <w:rsid w:val="00B25ABA"/>
    <w:rsid w:val="00B33237"/>
    <w:rsid w:val="00B44763"/>
    <w:rsid w:val="00B47776"/>
    <w:rsid w:val="00B477E8"/>
    <w:rsid w:val="00B47D51"/>
    <w:rsid w:val="00B53885"/>
    <w:rsid w:val="00B604FB"/>
    <w:rsid w:val="00B60EAF"/>
    <w:rsid w:val="00B66E29"/>
    <w:rsid w:val="00B76620"/>
    <w:rsid w:val="00B8106F"/>
    <w:rsid w:val="00B8174E"/>
    <w:rsid w:val="00B86B3D"/>
    <w:rsid w:val="00B879E5"/>
    <w:rsid w:val="00B9257A"/>
    <w:rsid w:val="00B96268"/>
    <w:rsid w:val="00BA06F9"/>
    <w:rsid w:val="00BA762F"/>
    <w:rsid w:val="00BB2284"/>
    <w:rsid w:val="00BB24CB"/>
    <w:rsid w:val="00BB24CC"/>
    <w:rsid w:val="00BC1B0D"/>
    <w:rsid w:val="00BC4026"/>
    <w:rsid w:val="00BD7A3B"/>
    <w:rsid w:val="00BE0965"/>
    <w:rsid w:val="00BE3947"/>
    <w:rsid w:val="00BE6E64"/>
    <w:rsid w:val="00BE7324"/>
    <w:rsid w:val="00BE7E5E"/>
    <w:rsid w:val="00BF1066"/>
    <w:rsid w:val="00BF2C52"/>
    <w:rsid w:val="00BF76F7"/>
    <w:rsid w:val="00BF788C"/>
    <w:rsid w:val="00BF7C45"/>
    <w:rsid w:val="00C014E1"/>
    <w:rsid w:val="00C01B12"/>
    <w:rsid w:val="00C02C72"/>
    <w:rsid w:val="00C0325C"/>
    <w:rsid w:val="00C07470"/>
    <w:rsid w:val="00C136BB"/>
    <w:rsid w:val="00C14978"/>
    <w:rsid w:val="00C155AD"/>
    <w:rsid w:val="00C16A0D"/>
    <w:rsid w:val="00C16CA8"/>
    <w:rsid w:val="00C258DF"/>
    <w:rsid w:val="00C36468"/>
    <w:rsid w:val="00C42B66"/>
    <w:rsid w:val="00C52618"/>
    <w:rsid w:val="00C545C7"/>
    <w:rsid w:val="00C57279"/>
    <w:rsid w:val="00C659B5"/>
    <w:rsid w:val="00C66877"/>
    <w:rsid w:val="00C733B4"/>
    <w:rsid w:val="00C75B01"/>
    <w:rsid w:val="00C76455"/>
    <w:rsid w:val="00C8560E"/>
    <w:rsid w:val="00C864F2"/>
    <w:rsid w:val="00C87DEF"/>
    <w:rsid w:val="00C903D0"/>
    <w:rsid w:val="00C912EC"/>
    <w:rsid w:val="00C91C5C"/>
    <w:rsid w:val="00C95E6D"/>
    <w:rsid w:val="00C973C6"/>
    <w:rsid w:val="00CA44AB"/>
    <w:rsid w:val="00CB0DAA"/>
    <w:rsid w:val="00CB1A73"/>
    <w:rsid w:val="00CC4B36"/>
    <w:rsid w:val="00CC7117"/>
    <w:rsid w:val="00CD10E7"/>
    <w:rsid w:val="00CD6180"/>
    <w:rsid w:val="00CE2B50"/>
    <w:rsid w:val="00CF5190"/>
    <w:rsid w:val="00D0176F"/>
    <w:rsid w:val="00D03186"/>
    <w:rsid w:val="00D04E2D"/>
    <w:rsid w:val="00D0710E"/>
    <w:rsid w:val="00D07701"/>
    <w:rsid w:val="00D10720"/>
    <w:rsid w:val="00D177BD"/>
    <w:rsid w:val="00D22A3A"/>
    <w:rsid w:val="00D2637C"/>
    <w:rsid w:val="00D2710D"/>
    <w:rsid w:val="00D37B36"/>
    <w:rsid w:val="00D416F2"/>
    <w:rsid w:val="00D433B6"/>
    <w:rsid w:val="00D4349C"/>
    <w:rsid w:val="00D45332"/>
    <w:rsid w:val="00D51F01"/>
    <w:rsid w:val="00D521CD"/>
    <w:rsid w:val="00D5606C"/>
    <w:rsid w:val="00D6398D"/>
    <w:rsid w:val="00D66492"/>
    <w:rsid w:val="00D66F5B"/>
    <w:rsid w:val="00D70271"/>
    <w:rsid w:val="00D71E69"/>
    <w:rsid w:val="00D75F38"/>
    <w:rsid w:val="00D864F2"/>
    <w:rsid w:val="00D86BF0"/>
    <w:rsid w:val="00D91394"/>
    <w:rsid w:val="00D91F6D"/>
    <w:rsid w:val="00D97494"/>
    <w:rsid w:val="00DA613C"/>
    <w:rsid w:val="00DB3834"/>
    <w:rsid w:val="00DB597A"/>
    <w:rsid w:val="00DC377B"/>
    <w:rsid w:val="00DD16A5"/>
    <w:rsid w:val="00DD2F6B"/>
    <w:rsid w:val="00DD799D"/>
    <w:rsid w:val="00DE27F2"/>
    <w:rsid w:val="00DE40C9"/>
    <w:rsid w:val="00E00A73"/>
    <w:rsid w:val="00E04AF0"/>
    <w:rsid w:val="00E07D22"/>
    <w:rsid w:val="00E12BAA"/>
    <w:rsid w:val="00E16FD0"/>
    <w:rsid w:val="00E179DF"/>
    <w:rsid w:val="00E17C92"/>
    <w:rsid w:val="00E214EF"/>
    <w:rsid w:val="00E30EFC"/>
    <w:rsid w:val="00E3394D"/>
    <w:rsid w:val="00E37C67"/>
    <w:rsid w:val="00E406AC"/>
    <w:rsid w:val="00E4482A"/>
    <w:rsid w:val="00E455EB"/>
    <w:rsid w:val="00E4655F"/>
    <w:rsid w:val="00E504A4"/>
    <w:rsid w:val="00E50809"/>
    <w:rsid w:val="00E530DB"/>
    <w:rsid w:val="00E5424B"/>
    <w:rsid w:val="00E56EFE"/>
    <w:rsid w:val="00E570B4"/>
    <w:rsid w:val="00E6053B"/>
    <w:rsid w:val="00E6223B"/>
    <w:rsid w:val="00E6247A"/>
    <w:rsid w:val="00E62AB4"/>
    <w:rsid w:val="00E63ADD"/>
    <w:rsid w:val="00E7100E"/>
    <w:rsid w:val="00E7277D"/>
    <w:rsid w:val="00E75652"/>
    <w:rsid w:val="00E821BD"/>
    <w:rsid w:val="00E84547"/>
    <w:rsid w:val="00E85A01"/>
    <w:rsid w:val="00E85FE4"/>
    <w:rsid w:val="00E8720C"/>
    <w:rsid w:val="00E87E61"/>
    <w:rsid w:val="00E91931"/>
    <w:rsid w:val="00E91F47"/>
    <w:rsid w:val="00E9378E"/>
    <w:rsid w:val="00E964C2"/>
    <w:rsid w:val="00EA1328"/>
    <w:rsid w:val="00EA2014"/>
    <w:rsid w:val="00EB2A1D"/>
    <w:rsid w:val="00EB428B"/>
    <w:rsid w:val="00EC475D"/>
    <w:rsid w:val="00EC68D6"/>
    <w:rsid w:val="00EC6D63"/>
    <w:rsid w:val="00ED717A"/>
    <w:rsid w:val="00EE033C"/>
    <w:rsid w:val="00EE0808"/>
    <w:rsid w:val="00EE1441"/>
    <w:rsid w:val="00EF0590"/>
    <w:rsid w:val="00F02D4B"/>
    <w:rsid w:val="00F06B4A"/>
    <w:rsid w:val="00F1075B"/>
    <w:rsid w:val="00F1731B"/>
    <w:rsid w:val="00F20D01"/>
    <w:rsid w:val="00F226DD"/>
    <w:rsid w:val="00F23974"/>
    <w:rsid w:val="00F2640A"/>
    <w:rsid w:val="00F33DC0"/>
    <w:rsid w:val="00F374EB"/>
    <w:rsid w:val="00F51343"/>
    <w:rsid w:val="00F63348"/>
    <w:rsid w:val="00F64D70"/>
    <w:rsid w:val="00F66288"/>
    <w:rsid w:val="00F74CE8"/>
    <w:rsid w:val="00F764EF"/>
    <w:rsid w:val="00F771E8"/>
    <w:rsid w:val="00F77AF3"/>
    <w:rsid w:val="00F91694"/>
    <w:rsid w:val="00F9270F"/>
    <w:rsid w:val="00FA1946"/>
    <w:rsid w:val="00FA3C37"/>
    <w:rsid w:val="00FA5059"/>
    <w:rsid w:val="00FB3E71"/>
    <w:rsid w:val="00FB633D"/>
    <w:rsid w:val="00FC5277"/>
    <w:rsid w:val="00FD3160"/>
    <w:rsid w:val="00FD37C1"/>
    <w:rsid w:val="00FD3A4B"/>
    <w:rsid w:val="00FD6307"/>
    <w:rsid w:val="00FE5BB1"/>
    <w:rsid w:val="00FF00C0"/>
    <w:rsid w:val="00FF25AE"/>
    <w:rsid w:val="00FF2FCB"/>
    <w:rsid w:val="00FF52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ostalCode"/>
  <w:smartTagType w:namespaceuri="urn:schemas-microsoft-com:office:smarttags" w:name="place"/>
  <w:smartTagType w:namespaceuri="urn:schemas-microsoft-com:office:smarttags" w:name="State"/>
  <w:smartTagType w:namespaceuri="urn:schemas-microsoft-com:office:smarttags" w:name="City"/>
  <w:shapeDefaults>
    <o:shapedefaults v:ext="edit" spidmax="20481"/>
    <o:shapelayout v:ext="edit">
      <o:idmap v:ext="edit" data="1"/>
    </o:shapelayout>
  </w:shapeDefaults>
  <w:decimalSymbol w:val="."/>
  <w:listSeparator w:val=","/>
  <w14:docId w14:val="58BC3ED1"/>
  <w15:docId w15:val="{34DD01C2-AAF3-44DC-923E-C79DDC2E81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04B5C"/>
    <w:rPr>
      <w:sz w:val="22"/>
    </w:rPr>
  </w:style>
  <w:style w:type="paragraph" w:styleId="Heading2">
    <w:name w:val="heading 2"/>
    <w:basedOn w:val="Normal"/>
    <w:next w:val="Normal"/>
    <w:link w:val="Heading2Char"/>
    <w:qFormat/>
    <w:rsid w:val="00C01B12"/>
    <w:pPr>
      <w:keepNext/>
      <w:outlineLvl w:val="1"/>
    </w:pPr>
    <w:rPr>
      <w:b/>
      <w:u w:val="single"/>
    </w:rPr>
  </w:style>
  <w:style w:type="paragraph" w:styleId="Heading4">
    <w:name w:val="heading 4"/>
    <w:basedOn w:val="Normal"/>
    <w:next w:val="Normal"/>
    <w:qFormat/>
    <w:rsid w:val="00533828"/>
    <w:pPr>
      <w:keepNext/>
      <w:spacing w:before="240" w:after="60"/>
      <w:outlineLvl w:val="3"/>
    </w:pPr>
    <w:rPr>
      <w:b/>
      <w:bCs/>
      <w:sz w:val="28"/>
      <w:szCs w:val="28"/>
    </w:rPr>
  </w:style>
  <w:style w:type="paragraph" w:styleId="Heading5">
    <w:name w:val="heading 5"/>
    <w:basedOn w:val="Normal"/>
    <w:next w:val="Normal"/>
    <w:link w:val="Heading5Char"/>
    <w:qFormat/>
    <w:rsid w:val="00827060"/>
    <w:pPr>
      <w:spacing w:before="240" w:after="60"/>
      <w:outlineLvl w:val="4"/>
    </w:pPr>
    <w:rPr>
      <w:b/>
      <w:bCs/>
      <w:i/>
      <w:iCs/>
      <w:sz w:val="26"/>
      <w:szCs w:val="26"/>
    </w:rPr>
  </w:style>
  <w:style w:type="paragraph" w:styleId="Heading7">
    <w:name w:val="heading 7"/>
    <w:basedOn w:val="Normal"/>
    <w:next w:val="Normal"/>
    <w:link w:val="Heading7Char"/>
    <w:qFormat/>
    <w:rsid w:val="00827060"/>
    <w:pPr>
      <w:spacing w:before="240" w:after="60"/>
      <w:outlineLvl w:val="6"/>
    </w:pPr>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SCA Body Text,SCA Body Text1,SCA Body Text2,SCA Body Text11,BodyText-JEA,BT-JEA"/>
    <w:basedOn w:val="Normal"/>
    <w:link w:val="BodyTextChar"/>
    <w:rsid w:val="00C95E6D"/>
    <w:pPr>
      <w:spacing w:after="120"/>
    </w:pPr>
  </w:style>
  <w:style w:type="paragraph" w:styleId="Header">
    <w:name w:val="header"/>
    <w:basedOn w:val="Normal"/>
    <w:link w:val="HeaderChar"/>
    <w:rsid w:val="00C95E6D"/>
    <w:pPr>
      <w:tabs>
        <w:tab w:val="center" w:pos="4320"/>
        <w:tab w:val="right" w:pos="8640"/>
      </w:tabs>
    </w:pPr>
  </w:style>
  <w:style w:type="paragraph" w:styleId="Footer">
    <w:name w:val="footer"/>
    <w:basedOn w:val="Normal"/>
    <w:link w:val="FooterChar"/>
    <w:rsid w:val="00C95E6D"/>
    <w:pPr>
      <w:tabs>
        <w:tab w:val="center" w:pos="4320"/>
        <w:tab w:val="right" w:pos="8640"/>
      </w:tabs>
    </w:pPr>
  </w:style>
  <w:style w:type="paragraph" w:styleId="BodyText2">
    <w:name w:val="Body Text 2"/>
    <w:basedOn w:val="Normal"/>
    <w:link w:val="BodyText2Char"/>
    <w:rsid w:val="00AE52ED"/>
    <w:pPr>
      <w:spacing w:after="120" w:line="480" w:lineRule="auto"/>
    </w:pPr>
  </w:style>
  <w:style w:type="paragraph" w:customStyle="1" w:styleId="Style0">
    <w:name w:val="Style0"/>
    <w:rsid w:val="00AE52ED"/>
    <w:rPr>
      <w:rFonts w:ascii="Arial" w:hAnsi="Arial"/>
      <w:sz w:val="24"/>
    </w:rPr>
  </w:style>
  <w:style w:type="character" w:styleId="PageNumber">
    <w:name w:val="page number"/>
    <w:basedOn w:val="DefaultParagraphFont"/>
    <w:rsid w:val="00C01B12"/>
  </w:style>
  <w:style w:type="paragraph" w:styleId="BodyText3">
    <w:name w:val="Body Text 3"/>
    <w:basedOn w:val="Normal"/>
    <w:rsid w:val="00C01B12"/>
    <w:pPr>
      <w:spacing w:after="120"/>
    </w:pPr>
    <w:rPr>
      <w:sz w:val="16"/>
      <w:szCs w:val="16"/>
    </w:rPr>
  </w:style>
  <w:style w:type="character" w:customStyle="1" w:styleId="Heading2Char">
    <w:name w:val="Heading 2 Char"/>
    <w:basedOn w:val="DefaultParagraphFont"/>
    <w:link w:val="Heading2"/>
    <w:semiHidden/>
    <w:locked/>
    <w:rsid w:val="00C01B12"/>
    <w:rPr>
      <w:b/>
      <w:sz w:val="22"/>
      <w:u w:val="single"/>
      <w:lang w:val="en-US" w:eastAsia="en-US" w:bidi="ar-SA"/>
    </w:rPr>
  </w:style>
  <w:style w:type="character" w:customStyle="1" w:styleId="HeaderChar">
    <w:name w:val="Header Char"/>
    <w:basedOn w:val="DefaultParagraphFont"/>
    <w:link w:val="Header"/>
    <w:locked/>
    <w:rsid w:val="00151782"/>
    <w:rPr>
      <w:sz w:val="22"/>
      <w:lang w:val="en-US" w:eastAsia="en-US" w:bidi="ar-SA"/>
    </w:rPr>
  </w:style>
  <w:style w:type="paragraph" w:styleId="BodyTextIndent">
    <w:name w:val="Body Text Indent"/>
    <w:basedOn w:val="Normal"/>
    <w:rsid w:val="00827060"/>
    <w:pPr>
      <w:spacing w:after="120"/>
      <w:ind w:left="360"/>
    </w:pPr>
  </w:style>
  <w:style w:type="character" w:customStyle="1" w:styleId="Heading5Char">
    <w:name w:val="Heading 5 Char"/>
    <w:basedOn w:val="DefaultParagraphFont"/>
    <w:link w:val="Heading5"/>
    <w:semiHidden/>
    <w:locked/>
    <w:rsid w:val="00827060"/>
    <w:rPr>
      <w:b/>
      <w:bCs/>
      <w:i/>
      <w:iCs/>
      <w:sz w:val="26"/>
      <w:szCs w:val="26"/>
      <w:lang w:val="en-US" w:eastAsia="en-US" w:bidi="ar-SA"/>
    </w:rPr>
  </w:style>
  <w:style w:type="character" w:customStyle="1" w:styleId="Heading7Char">
    <w:name w:val="Heading 7 Char"/>
    <w:basedOn w:val="DefaultParagraphFont"/>
    <w:link w:val="Heading7"/>
    <w:semiHidden/>
    <w:locked/>
    <w:rsid w:val="00827060"/>
    <w:rPr>
      <w:sz w:val="24"/>
      <w:szCs w:val="24"/>
      <w:lang w:val="en-US" w:eastAsia="en-US" w:bidi="ar-SA"/>
    </w:rPr>
  </w:style>
  <w:style w:type="character" w:customStyle="1" w:styleId="FooterChar">
    <w:name w:val="Footer Char"/>
    <w:basedOn w:val="DefaultParagraphFont"/>
    <w:link w:val="Footer"/>
    <w:semiHidden/>
    <w:locked/>
    <w:rsid w:val="00827060"/>
    <w:rPr>
      <w:sz w:val="22"/>
      <w:lang w:val="en-US" w:eastAsia="en-US" w:bidi="ar-SA"/>
    </w:rPr>
  </w:style>
  <w:style w:type="table" w:styleId="TableGrid">
    <w:name w:val="Table Grid"/>
    <w:basedOn w:val="TableNormal"/>
    <w:rsid w:val="008926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D66F5B"/>
    <w:rPr>
      <w:rFonts w:ascii="Tahoma" w:hAnsi="Tahoma" w:cs="Tahoma"/>
      <w:sz w:val="16"/>
      <w:szCs w:val="16"/>
    </w:rPr>
  </w:style>
  <w:style w:type="paragraph" w:styleId="TOC1">
    <w:name w:val="toc 1"/>
    <w:basedOn w:val="Normal"/>
    <w:next w:val="Normal"/>
    <w:autoRedefine/>
    <w:semiHidden/>
    <w:rsid w:val="006910A9"/>
    <w:pPr>
      <w:tabs>
        <w:tab w:val="left" w:pos="5040"/>
      </w:tabs>
      <w:overflowPunct w:val="0"/>
      <w:autoSpaceDE w:val="0"/>
      <w:autoSpaceDN w:val="0"/>
      <w:adjustRightInd w:val="0"/>
      <w:textAlignment w:val="baseline"/>
    </w:pPr>
  </w:style>
  <w:style w:type="paragraph" w:styleId="TOC2">
    <w:name w:val="toc 2"/>
    <w:basedOn w:val="Normal"/>
    <w:next w:val="Normal"/>
    <w:autoRedefine/>
    <w:semiHidden/>
    <w:rsid w:val="006910A9"/>
    <w:pPr>
      <w:tabs>
        <w:tab w:val="left" w:pos="5040"/>
      </w:tabs>
      <w:overflowPunct w:val="0"/>
      <w:autoSpaceDE w:val="0"/>
      <w:autoSpaceDN w:val="0"/>
      <w:adjustRightInd w:val="0"/>
      <w:ind w:left="200"/>
      <w:textAlignment w:val="baseline"/>
    </w:pPr>
  </w:style>
  <w:style w:type="character" w:styleId="Hyperlink">
    <w:name w:val="Hyperlink"/>
    <w:basedOn w:val="DefaultParagraphFont"/>
    <w:rsid w:val="002405F4"/>
    <w:rPr>
      <w:color w:val="0000FF"/>
      <w:u w:val="single"/>
    </w:rPr>
  </w:style>
  <w:style w:type="character" w:styleId="CommentReference">
    <w:name w:val="annotation reference"/>
    <w:basedOn w:val="DefaultParagraphFont"/>
    <w:uiPriority w:val="99"/>
    <w:rsid w:val="00BC4026"/>
    <w:rPr>
      <w:sz w:val="16"/>
      <w:szCs w:val="16"/>
    </w:rPr>
  </w:style>
  <w:style w:type="paragraph" w:styleId="CommentText">
    <w:name w:val="annotation text"/>
    <w:basedOn w:val="Normal"/>
    <w:link w:val="CommentTextChar"/>
    <w:rsid w:val="00BC4026"/>
    <w:rPr>
      <w:sz w:val="20"/>
    </w:rPr>
  </w:style>
  <w:style w:type="paragraph" w:styleId="CommentSubject">
    <w:name w:val="annotation subject"/>
    <w:basedOn w:val="CommentText"/>
    <w:next w:val="CommentText"/>
    <w:semiHidden/>
    <w:rsid w:val="00172C1F"/>
    <w:rPr>
      <w:b/>
      <w:bCs/>
    </w:rPr>
  </w:style>
  <w:style w:type="paragraph" w:styleId="BodyTextIndent3">
    <w:name w:val="Body Text Indent 3"/>
    <w:basedOn w:val="Normal"/>
    <w:rsid w:val="00753536"/>
    <w:pPr>
      <w:tabs>
        <w:tab w:val="left" w:pos="720"/>
        <w:tab w:val="left" w:pos="5040"/>
        <w:tab w:val="right" w:pos="10080"/>
      </w:tabs>
      <w:spacing w:after="120"/>
      <w:ind w:left="360"/>
      <w:jc w:val="both"/>
    </w:pPr>
    <w:rPr>
      <w:sz w:val="16"/>
      <w:szCs w:val="16"/>
    </w:rPr>
  </w:style>
  <w:style w:type="character" w:styleId="FollowedHyperlink">
    <w:name w:val="FollowedHyperlink"/>
    <w:basedOn w:val="DefaultParagraphFont"/>
    <w:rsid w:val="0053171C"/>
    <w:rPr>
      <w:color w:val="800080"/>
      <w:u w:val="single"/>
    </w:rPr>
  </w:style>
  <w:style w:type="paragraph" w:styleId="ListParagraph">
    <w:name w:val="List Paragraph"/>
    <w:basedOn w:val="Normal"/>
    <w:uiPriority w:val="34"/>
    <w:qFormat/>
    <w:rsid w:val="00787F64"/>
    <w:pPr>
      <w:ind w:left="720"/>
      <w:contextualSpacing/>
    </w:pPr>
  </w:style>
  <w:style w:type="character" w:styleId="UnresolvedMention">
    <w:name w:val="Unresolved Mention"/>
    <w:basedOn w:val="DefaultParagraphFont"/>
    <w:uiPriority w:val="99"/>
    <w:semiHidden/>
    <w:unhideWhenUsed/>
    <w:rsid w:val="00E6223B"/>
    <w:rPr>
      <w:color w:val="808080"/>
      <w:shd w:val="clear" w:color="auto" w:fill="E6E6E6"/>
    </w:rPr>
  </w:style>
  <w:style w:type="character" w:customStyle="1" w:styleId="CommentTextChar">
    <w:name w:val="Comment Text Char"/>
    <w:basedOn w:val="DefaultParagraphFont"/>
    <w:link w:val="CommentText"/>
    <w:rsid w:val="00F23974"/>
  </w:style>
  <w:style w:type="character" w:customStyle="1" w:styleId="BodyText2Char">
    <w:name w:val="Body Text 2 Char"/>
    <w:basedOn w:val="DefaultParagraphFont"/>
    <w:link w:val="BodyText2"/>
    <w:rsid w:val="00405EEC"/>
    <w:rPr>
      <w:sz w:val="22"/>
    </w:rPr>
  </w:style>
  <w:style w:type="character" w:customStyle="1" w:styleId="BodyTextChar">
    <w:name w:val="Body Text Char"/>
    <w:aliases w:val="SCA Body Text Char,SCA Body Text1 Char,SCA Body Text2 Char,SCA Body Text11 Char,BodyText-JEA Char,BT-JEA Char"/>
    <w:basedOn w:val="DefaultParagraphFont"/>
    <w:link w:val="BodyText"/>
    <w:locked/>
    <w:rsid w:val="005C10DF"/>
    <w:rPr>
      <w:sz w:val="22"/>
    </w:rPr>
  </w:style>
  <w:style w:type="paragraph" w:customStyle="1" w:styleId="CM6">
    <w:name w:val="CM6"/>
    <w:basedOn w:val="Normal"/>
    <w:next w:val="Normal"/>
    <w:rsid w:val="006B25B9"/>
    <w:pPr>
      <w:widowControl w:val="0"/>
      <w:autoSpaceDE w:val="0"/>
      <w:autoSpaceDN w:val="0"/>
      <w:adjustRightInd w:val="0"/>
      <w:spacing w:after="240"/>
    </w:pPr>
    <w:rPr>
      <w:sz w:val="24"/>
      <w:szCs w:val="24"/>
    </w:rPr>
  </w:style>
  <w:style w:type="paragraph" w:customStyle="1" w:styleId="Default">
    <w:name w:val="Default"/>
    <w:rsid w:val="00E7277D"/>
    <w:pPr>
      <w:widowControl w:val="0"/>
      <w:autoSpaceDE w:val="0"/>
      <w:autoSpaceDN w:val="0"/>
      <w:adjustRightInd w:val="0"/>
    </w:pPr>
    <w:rPr>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0311260">
      <w:bodyDiv w:val="1"/>
      <w:marLeft w:val="0"/>
      <w:marRight w:val="0"/>
      <w:marTop w:val="0"/>
      <w:marBottom w:val="0"/>
      <w:divBdr>
        <w:top w:val="none" w:sz="0" w:space="0" w:color="auto"/>
        <w:left w:val="none" w:sz="0" w:space="0" w:color="auto"/>
        <w:bottom w:val="none" w:sz="0" w:space="0" w:color="auto"/>
        <w:right w:val="none" w:sz="0" w:space="0" w:color="auto"/>
      </w:divBdr>
    </w:div>
    <w:div w:id="316761957">
      <w:bodyDiv w:val="1"/>
      <w:marLeft w:val="0"/>
      <w:marRight w:val="0"/>
      <w:marTop w:val="0"/>
      <w:marBottom w:val="0"/>
      <w:divBdr>
        <w:top w:val="none" w:sz="0" w:space="0" w:color="auto"/>
        <w:left w:val="none" w:sz="0" w:space="0" w:color="auto"/>
        <w:bottom w:val="none" w:sz="0" w:space="0" w:color="auto"/>
        <w:right w:val="none" w:sz="0" w:space="0" w:color="auto"/>
      </w:divBdr>
    </w:div>
    <w:div w:id="391392853">
      <w:bodyDiv w:val="1"/>
      <w:marLeft w:val="0"/>
      <w:marRight w:val="0"/>
      <w:marTop w:val="0"/>
      <w:marBottom w:val="0"/>
      <w:divBdr>
        <w:top w:val="none" w:sz="0" w:space="0" w:color="auto"/>
        <w:left w:val="none" w:sz="0" w:space="0" w:color="auto"/>
        <w:bottom w:val="none" w:sz="0" w:space="0" w:color="auto"/>
        <w:right w:val="none" w:sz="0" w:space="0" w:color="auto"/>
      </w:divBdr>
    </w:div>
    <w:div w:id="400714710">
      <w:bodyDiv w:val="1"/>
      <w:marLeft w:val="0"/>
      <w:marRight w:val="0"/>
      <w:marTop w:val="0"/>
      <w:marBottom w:val="0"/>
      <w:divBdr>
        <w:top w:val="none" w:sz="0" w:space="0" w:color="auto"/>
        <w:left w:val="none" w:sz="0" w:space="0" w:color="auto"/>
        <w:bottom w:val="none" w:sz="0" w:space="0" w:color="auto"/>
        <w:right w:val="none" w:sz="0" w:space="0" w:color="auto"/>
      </w:divBdr>
    </w:div>
    <w:div w:id="540436914">
      <w:bodyDiv w:val="1"/>
      <w:marLeft w:val="0"/>
      <w:marRight w:val="0"/>
      <w:marTop w:val="0"/>
      <w:marBottom w:val="0"/>
      <w:divBdr>
        <w:top w:val="none" w:sz="0" w:space="0" w:color="auto"/>
        <w:left w:val="none" w:sz="0" w:space="0" w:color="auto"/>
        <w:bottom w:val="none" w:sz="0" w:space="0" w:color="auto"/>
        <w:right w:val="none" w:sz="0" w:space="0" w:color="auto"/>
      </w:divBdr>
    </w:div>
    <w:div w:id="541989172">
      <w:bodyDiv w:val="1"/>
      <w:marLeft w:val="0"/>
      <w:marRight w:val="0"/>
      <w:marTop w:val="0"/>
      <w:marBottom w:val="0"/>
      <w:divBdr>
        <w:top w:val="none" w:sz="0" w:space="0" w:color="auto"/>
        <w:left w:val="none" w:sz="0" w:space="0" w:color="auto"/>
        <w:bottom w:val="none" w:sz="0" w:space="0" w:color="auto"/>
        <w:right w:val="none" w:sz="0" w:space="0" w:color="auto"/>
      </w:divBdr>
      <w:divsChild>
        <w:div w:id="395710119">
          <w:marLeft w:val="0"/>
          <w:marRight w:val="0"/>
          <w:marTop w:val="0"/>
          <w:marBottom w:val="0"/>
          <w:divBdr>
            <w:top w:val="none" w:sz="0" w:space="0" w:color="auto"/>
            <w:left w:val="none" w:sz="0" w:space="0" w:color="auto"/>
            <w:bottom w:val="none" w:sz="0" w:space="0" w:color="auto"/>
            <w:right w:val="none" w:sz="0" w:space="0" w:color="auto"/>
          </w:divBdr>
          <w:divsChild>
            <w:div w:id="1114864572">
              <w:marLeft w:val="65"/>
              <w:marRight w:val="0"/>
              <w:marTop w:val="65"/>
              <w:marBottom w:val="0"/>
              <w:divBdr>
                <w:top w:val="none" w:sz="0" w:space="0" w:color="auto"/>
                <w:left w:val="single" w:sz="4" w:space="0" w:color="CCCCCC"/>
                <w:bottom w:val="single" w:sz="4" w:space="0" w:color="CCCCCC"/>
                <w:right w:val="single" w:sz="4" w:space="0" w:color="CCCCCC"/>
              </w:divBdr>
              <w:divsChild>
                <w:div w:id="1722246626">
                  <w:marLeft w:val="65"/>
                  <w:marRight w:val="65"/>
                  <w:marTop w:val="0"/>
                  <w:marBottom w:val="0"/>
                  <w:divBdr>
                    <w:top w:val="none" w:sz="0" w:space="0" w:color="auto"/>
                    <w:left w:val="none" w:sz="0" w:space="0" w:color="auto"/>
                    <w:bottom w:val="none" w:sz="0" w:space="0" w:color="auto"/>
                    <w:right w:val="none" w:sz="0" w:space="0" w:color="auto"/>
                  </w:divBdr>
                </w:div>
              </w:divsChild>
            </w:div>
          </w:divsChild>
        </w:div>
      </w:divsChild>
    </w:div>
    <w:div w:id="543255468">
      <w:bodyDiv w:val="1"/>
      <w:marLeft w:val="0"/>
      <w:marRight w:val="0"/>
      <w:marTop w:val="0"/>
      <w:marBottom w:val="0"/>
      <w:divBdr>
        <w:top w:val="none" w:sz="0" w:space="0" w:color="auto"/>
        <w:left w:val="none" w:sz="0" w:space="0" w:color="auto"/>
        <w:bottom w:val="none" w:sz="0" w:space="0" w:color="auto"/>
        <w:right w:val="none" w:sz="0" w:space="0" w:color="auto"/>
      </w:divBdr>
    </w:div>
    <w:div w:id="599918402">
      <w:bodyDiv w:val="1"/>
      <w:marLeft w:val="0"/>
      <w:marRight w:val="0"/>
      <w:marTop w:val="0"/>
      <w:marBottom w:val="0"/>
      <w:divBdr>
        <w:top w:val="none" w:sz="0" w:space="0" w:color="auto"/>
        <w:left w:val="none" w:sz="0" w:space="0" w:color="auto"/>
        <w:bottom w:val="none" w:sz="0" w:space="0" w:color="auto"/>
        <w:right w:val="none" w:sz="0" w:space="0" w:color="auto"/>
      </w:divBdr>
    </w:div>
    <w:div w:id="642463173">
      <w:bodyDiv w:val="1"/>
      <w:marLeft w:val="0"/>
      <w:marRight w:val="0"/>
      <w:marTop w:val="0"/>
      <w:marBottom w:val="0"/>
      <w:divBdr>
        <w:top w:val="none" w:sz="0" w:space="0" w:color="auto"/>
        <w:left w:val="none" w:sz="0" w:space="0" w:color="auto"/>
        <w:bottom w:val="none" w:sz="0" w:space="0" w:color="auto"/>
        <w:right w:val="none" w:sz="0" w:space="0" w:color="auto"/>
      </w:divBdr>
    </w:div>
    <w:div w:id="660888581">
      <w:bodyDiv w:val="1"/>
      <w:marLeft w:val="0"/>
      <w:marRight w:val="0"/>
      <w:marTop w:val="0"/>
      <w:marBottom w:val="0"/>
      <w:divBdr>
        <w:top w:val="none" w:sz="0" w:space="0" w:color="auto"/>
        <w:left w:val="none" w:sz="0" w:space="0" w:color="auto"/>
        <w:bottom w:val="none" w:sz="0" w:space="0" w:color="auto"/>
        <w:right w:val="none" w:sz="0" w:space="0" w:color="auto"/>
      </w:divBdr>
    </w:div>
    <w:div w:id="755632018">
      <w:bodyDiv w:val="1"/>
      <w:marLeft w:val="0"/>
      <w:marRight w:val="0"/>
      <w:marTop w:val="0"/>
      <w:marBottom w:val="0"/>
      <w:divBdr>
        <w:top w:val="none" w:sz="0" w:space="0" w:color="auto"/>
        <w:left w:val="none" w:sz="0" w:space="0" w:color="auto"/>
        <w:bottom w:val="none" w:sz="0" w:space="0" w:color="auto"/>
        <w:right w:val="none" w:sz="0" w:space="0" w:color="auto"/>
      </w:divBdr>
      <w:divsChild>
        <w:div w:id="1829789911">
          <w:marLeft w:val="0"/>
          <w:marRight w:val="0"/>
          <w:marTop w:val="0"/>
          <w:marBottom w:val="0"/>
          <w:divBdr>
            <w:top w:val="none" w:sz="0" w:space="0" w:color="auto"/>
            <w:left w:val="none" w:sz="0" w:space="0" w:color="auto"/>
            <w:bottom w:val="none" w:sz="0" w:space="0" w:color="auto"/>
            <w:right w:val="none" w:sz="0" w:space="0" w:color="auto"/>
          </w:divBdr>
          <w:divsChild>
            <w:div w:id="376439604">
              <w:marLeft w:val="65"/>
              <w:marRight w:val="0"/>
              <w:marTop w:val="65"/>
              <w:marBottom w:val="0"/>
              <w:divBdr>
                <w:top w:val="none" w:sz="0" w:space="0" w:color="auto"/>
                <w:left w:val="single" w:sz="4" w:space="0" w:color="CCCCCC"/>
                <w:bottom w:val="single" w:sz="4" w:space="0" w:color="CCCCCC"/>
                <w:right w:val="single" w:sz="4" w:space="0" w:color="CCCCCC"/>
              </w:divBdr>
              <w:divsChild>
                <w:div w:id="563684195">
                  <w:marLeft w:val="65"/>
                  <w:marRight w:val="65"/>
                  <w:marTop w:val="0"/>
                  <w:marBottom w:val="0"/>
                  <w:divBdr>
                    <w:top w:val="none" w:sz="0" w:space="0" w:color="auto"/>
                    <w:left w:val="none" w:sz="0" w:space="0" w:color="auto"/>
                    <w:bottom w:val="none" w:sz="0" w:space="0" w:color="auto"/>
                    <w:right w:val="none" w:sz="0" w:space="0" w:color="auto"/>
                  </w:divBdr>
                </w:div>
              </w:divsChild>
            </w:div>
          </w:divsChild>
        </w:div>
      </w:divsChild>
    </w:div>
    <w:div w:id="875242129">
      <w:bodyDiv w:val="1"/>
      <w:marLeft w:val="0"/>
      <w:marRight w:val="0"/>
      <w:marTop w:val="0"/>
      <w:marBottom w:val="0"/>
      <w:divBdr>
        <w:top w:val="none" w:sz="0" w:space="0" w:color="auto"/>
        <w:left w:val="none" w:sz="0" w:space="0" w:color="auto"/>
        <w:bottom w:val="none" w:sz="0" w:space="0" w:color="auto"/>
        <w:right w:val="none" w:sz="0" w:space="0" w:color="auto"/>
      </w:divBdr>
      <w:divsChild>
        <w:div w:id="1677924939">
          <w:marLeft w:val="0"/>
          <w:marRight w:val="0"/>
          <w:marTop w:val="0"/>
          <w:marBottom w:val="0"/>
          <w:divBdr>
            <w:top w:val="none" w:sz="0" w:space="0" w:color="auto"/>
            <w:left w:val="none" w:sz="0" w:space="0" w:color="auto"/>
            <w:bottom w:val="none" w:sz="0" w:space="0" w:color="auto"/>
            <w:right w:val="none" w:sz="0" w:space="0" w:color="auto"/>
          </w:divBdr>
          <w:divsChild>
            <w:div w:id="581065196">
              <w:marLeft w:val="65"/>
              <w:marRight w:val="0"/>
              <w:marTop w:val="65"/>
              <w:marBottom w:val="0"/>
              <w:divBdr>
                <w:top w:val="none" w:sz="0" w:space="0" w:color="auto"/>
                <w:left w:val="single" w:sz="4" w:space="0" w:color="CCCCCC"/>
                <w:bottom w:val="single" w:sz="4" w:space="0" w:color="CCCCCC"/>
                <w:right w:val="single" w:sz="4" w:space="0" w:color="CCCCCC"/>
              </w:divBdr>
              <w:divsChild>
                <w:div w:id="300884285">
                  <w:marLeft w:val="65"/>
                  <w:marRight w:val="65"/>
                  <w:marTop w:val="0"/>
                  <w:marBottom w:val="0"/>
                  <w:divBdr>
                    <w:top w:val="none" w:sz="0" w:space="0" w:color="auto"/>
                    <w:left w:val="none" w:sz="0" w:space="0" w:color="auto"/>
                    <w:bottom w:val="none" w:sz="0" w:space="0" w:color="auto"/>
                    <w:right w:val="none" w:sz="0" w:space="0" w:color="auto"/>
                  </w:divBdr>
                </w:div>
              </w:divsChild>
            </w:div>
          </w:divsChild>
        </w:div>
      </w:divsChild>
    </w:div>
    <w:div w:id="1047409165">
      <w:bodyDiv w:val="1"/>
      <w:marLeft w:val="0"/>
      <w:marRight w:val="0"/>
      <w:marTop w:val="0"/>
      <w:marBottom w:val="0"/>
      <w:divBdr>
        <w:top w:val="none" w:sz="0" w:space="0" w:color="auto"/>
        <w:left w:val="none" w:sz="0" w:space="0" w:color="auto"/>
        <w:bottom w:val="none" w:sz="0" w:space="0" w:color="auto"/>
        <w:right w:val="none" w:sz="0" w:space="0" w:color="auto"/>
      </w:divBdr>
    </w:div>
    <w:div w:id="1118526248">
      <w:bodyDiv w:val="1"/>
      <w:marLeft w:val="0"/>
      <w:marRight w:val="0"/>
      <w:marTop w:val="0"/>
      <w:marBottom w:val="0"/>
      <w:divBdr>
        <w:top w:val="none" w:sz="0" w:space="0" w:color="auto"/>
        <w:left w:val="none" w:sz="0" w:space="0" w:color="auto"/>
        <w:bottom w:val="none" w:sz="0" w:space="0" w:color="auto"/>
        <w:right w:val="none" w:sz="0" w:space="0" w:color="auto"/>
      </w:divBdr>
    </w:div>
    <w:div w:id="1203439382">
      <w:bodyDiv w:val="1"/>
      <w:marLeft w:val="0"/>
      <w:marRight w:val="0"/>
      <w:marTop w:val="0"/>
      <w:marBottom w:val="0"/>
      <w:divBdr>
        <w:top w:val="none" w:sz="0" w:space="0" w:color="auto"/>
        <w:left w:val="none" w:sz="0" w:space="0" w:color="auto"/>
        <w:bottom w:val="none" w:sz="0" w:space="0" w:color="auto"/>
        <w:right w:val="none" w:sz="0" w:space="0" w:color="auto"/>
      </w:divBdr>
      <w:divsChild>
        <w:div w:id="1476752714">
          <w:marLeft w:val="0"/>
          <w:marRight w:val="0"/>
          <w:marTop w:val="0"/>
          <w:marBottom w:val="0"/>
          <w:divBdr>
            <w:top w:val="none" w:sz="0" w:space="0" w:color="auto"/>
            <w:left w:val="none" w:sz="0" w:space="0" w:color="auto"/>
            <w:bottom w:val="none" w:sz="0" w:space="0" w:color="auto"/>
            <w:right w:val="none" w:sz="0" w:space="0" w:color="auto"/>
          </w:divBdr>
          <w:divsChild>
            <w:div w:id="520975811">
              <w:marLeft w:val="65"/>
              <w:marRight w:val="0"/>
              <w:marTop w:val="65"/>
              <w:marBottom w:val="0"/>
              <w:divBdr>
                <w:top w:val="none" w:sz="0" w:space="0" w:color="auto"/>
                <w:left w:val="single" w:sz="4" w:space="0" w:color="CCCCCC"/>
                <w:bottom w:val="single" w:sz="4" w:space="0" w:color="CCCCCC"/>
                <w:right w:val="single" w:sz="4" w:space="0" w:color="CCCCCC"/>
              </w:divBdr>
              <w:divsChild>
                <w:div w:id="1370643687">
                  <w:marLeft w:val="65"/>
                  <w:marRight w:val="65"/>
                  <w:marTop w:val="0"/>
                  <w:marBottom w:val="0"/>
                  <w:divBdr>
                    <w:top w:val="none" w:sz="0" w:space="0" w:color="auto"/>
                    <w:left w:val="none" w:sz="0" w:space="0" w:color="auto"/>
                    <w:bottom w:val="none" w:sz="0" w:space="0" w:color="auto"/>
                    <w:right w:val="none" w:sz="0" w:space="0" w:color="auto"/>
                  </w:divBdr>
                </w:div>
              </w:divsChild>
            </w:div>
          </w:divsChild>
        </w:div>
      </w:divsChild>
    </w:div>
    <w:div w:id="1232234932">
      <w:bodyDiv w:val="1"/>
      <w:marLeft w:val="0"/>
      <w:marRight w:val="0"/>
      <w:marTop w:val="0"/>
      <w:marBottom w:val="0"/>
      <w:divBdr>
        <w:top w:val="none" w:sz="0" w:space="0" w:color="auto"/>
        <w:left w:val="none" w:sz="0" w:space="0" w:color="auto"/>
        <w:bottom w:val="none" w:sz="0" w:space="0" w:color="auto"/>
        <w:right w:val="none" w:sz="0" w:space="0" w:color="auto"/>
      </w:divBdr>
    </w:div>
    <w:div w:id="1400594227">
      <w:bodyDiv w:val="1"/>
      <w:marLeft w:val="0"/>
      <w:marRight w:val="0"/>
      <w:marTop w:val="0"/>
      <w:marBottom w:val="0"/>
      <w:divBdr>
        <w:top w:val="none" w:sz="0" w:space="0" w:color="auto"/>
        <w:left w:val="none" w:sz="0" w:space="0" w:color="auto"/>
        <w:bottom w:val="none" w:sz="0" w:space="0" w:color="auto"/>
        <w:right w:val="none" w:sz="0" w:space="0" w:color="auto"/>
      </w:divBdr>
    </w:div>
    <w:div w:id="1461724278">
      <w:bodyDiv w:val="1"/>
      <w:marLeft w:val="0"/>
      <w:marRight w:val="0"/>
      <w:marTop w:val="0"/>
      <w:marBottom w:val="0"/>
      <w:divBdr>
        <w:top w:val="none" w:sz="0" w:space="0" w:color="auto"/>
        <w:left w:val="none" w:sz="0" w:space="0" w:color="auto"/>
        <w:bottom w:val="none" w:sz="0" w:space="0" w:color="auto"/>
        <w:right w:val="none" w:sz="0" w:space="0" w:color="auto"/>
      </w:divBdr>
    </w:div>
    <w:div w:id="1571303984">
      <w:bodyDiv w:val="1"/>
      <w:marLeft w:val="0"/>
      <w:marRight w:val="0"/>
      <w:marTop w:val="0"/>
      <w:marBottom w:val="0"/>
      <w:divBdr>
        <w:top w:val="none" w:sz="0" w:space="0" w:color="auto"/>
        <w:left w:val="none" w:sz="0" w:space="0" w:color="auto"/>
        <w:bottom w:val="none" w:sz="0" w:space="0" w:color="auto"/>
        <w:right w:val="none" w:sz="0" w:space="0" w:color="auto"/>
      </w:divBdr>
    </w:div>
    <w:div w:id="1585601932">
      <w:bodyDiv w:val="1"/>
      <w:marLeft w:val="0"/>
      <w:marRight w:val="0"/>
      <w:marTop w:val="0"/>
      <w:marBottom w:val="0"/>
      <w:divBdr>
        <w:top w:val="none" w:sz="0" w:space="0" w:color="auto"/>
        <w:left w:val="none" w:sz="0" w:space="0" w:color="auto"/>
        <w:bottom w:val="none" w:sz="0" w:space="0" w:color="auto"/>
        <w:right w:val="none" w:sz="0" w:space="0" w:color="auto"/>
      </w:divBdr>
    </w:div>
    <w:div w:id="1603420637">
      <w:bodyDiv w:val="1"/>
      <w:marLeft w:val="0"/>
      <w:marRight w:val="0"/>
      <w:marTop w:val="0"/>
      <w:marBottom w:val="0"/>
      <w:divBdr>
        <w:top w:val="none" w:sz="0" w:space="0" w:color="auto"/>
        <w:left w:val="none" w:sz="0" w:space="0" w:color="auto"/>
        <w:bottom w:val="none" w:sz="0" w:space="0" w:color="auto"/>
        <w:right w:val="none" w:sz="0" w:space="0" w:color="auto"/>
      </w:divBdr>
    </w:div>
    <w:div w:id="1644038717">
      <w:bodyDiv w:val="1"/>
      <w:marLeft w:val="0"/>
      <w:marRight w:val="0"/>
      <w:marTop w:val="0"/>
      <w:marBottom w:val="0"/>
      <w:divBdr>
        <w:top w:val="none" w:sz="0" w:space="0" w:color="auto"/>
        <w:left w:val="none" w:sz="0" w:space="0" w:color="auto"/>
        <w:bottom w:val="none" w:sz="0" w:space="0" w:color="auto"/>
        <w:right w:val="none" w:sz="0" w:space="0" w:color="auto"/>
      </w:divBdr>
    </w:div>
    <w:div w:id="1654407471">
      <w:bodyDiv w:val="1"/>
      <w:marLeft w:val="0"/>
      <w:marRight w:val="0"/>
      <w:marTop w:val="0"/>
      <w:marBottom w:val="0"/>
      <w:divBdr>
        <w:top w:val="none" w:sz="0" w:space="0" w:color="auto"/>
        <w:left w:val="none" w:sz="0" w:space="0" w:color="auto"/>
        <w:bottom w:val="none" w:sz="0" w:space="0" w:color="auto"/>
        <w:right w:val="none" w:sz="0" w:space="0" w:color="auto"/>
      </w:divBdr>
    </w:div>
    <w:div w:id="1682126633">
      <w:bodyDiv w:val="1"/>
      <w:marLeft w:val="0"/>
      <w:marRight w:val="0"/>
      <w:marTop w:val="0"/>
      <w:marBottom w:val="0"/>
      <w:divBdr>
        <w:top w:val="none" w:sz="0" w:space="0" w:color="auto"/>
        <w:left w:val="none" w:sz="0" w:space="0" w:color="auto"/>
        <w:bottom w:val="none" w:sz="0" w:space="0" w:color="auto"/>
        <w:right w:val="none" w:sz="0" w:space="0" w:color="auto"/>
      </w:divBdr>
    </w:div>
    <w:div w:id="1745566010">
      <w:bodyDiv w:val="1"/>
      <w:marLeft w:val="0"/>
      <w:marRight w:val="0"/>
      <w:marTop w:val="0"/>
      <w:marBottom w:val="0"/>
      <w:divBdr>
        <w:top w:val="none" w:sz="0" w:space="0" w:color="auto"/>
        <w:left w:val="none" w:sz="0" w:space="0" w:color="auto"/>
        <w:bottom w:val="none" w:sz="0" w:space="0" w:color="auto"/>
        <w:right w:val="none" w:sz="0" w:space="0" w:color="auto"/>
      </w:divBdr>
    </w:div>
    <w:div w:id="1858227813">
      <w:bodyDiv w:val="1"/>
      <w:marLeft w:val="0"/>
      <w:marRight w:val="0"/>
      <w:marTop w:val="0"/>
      <w:marBottom w:val="0"/>
      <w:divBdr>
        <w:top w:val="none" w:sz="0" w:space="0" w:color="auto"/>
        <w:left w:val="none" w:sz="0" w:space="0" w:color="auto"/>
        <w:bottom w:val="none" w:sz="0" w:space="0" w:color="auto"/>
        <w:right w:val="none" w:sz="0" w:space="0" w:color="auto"/>
      </w:divBdr>
    </w:div>
    <w:div w:id="1933278940">
      <w:bodyDiv w:val="1"/>
      <w:marLeft w:val="0"/>
      <w:marRight w:val="0"/>
      <w:marTop w:val="0"/>
      <w:marBottom w:val="0"/>
      <w:divBdr>
        <w:top w:val="none" w:sz="0" w:space="0" w:color="auto"/>
        <w:left w:val="none" w:sz="0" w:space="0" w:color="auto"/>
        <w:bottom w:val="none" w:sz="0" w:space="0" w:color="auto"/>
        <w:right w:val="none" w:sz="0" w:space="0" w:color="auto"/>
      </w:divBdr>
    </w:div>
    <w:div w:id="1996645660">
      <w:bodyDiv w:val="1"/>
      <w:marLeft w:val="0"/>
      <w:marRight w:val="0"/>
      <w:marTop w:val="0"/>
      <w:marBottom w:val="0"/>
      <w:divBdr>
        <w:top w:val="none" w:sz="0" w:space="0" w:color="auto"/>
        <w:left w:val="none" w:sz="0" w:space="0" w:color="auto"/>
        <w:bottom w:val="none" w:sz="0" w:space="0" w:color="auto"/>
        <w:right w:val="none" w:sz="0" w:space="0" w:color="auto"/>
      </w:divBdr>
    </w:div>
    <w:div w:id="2021852606">
      <w:bodyDiv w:val="1"/>
      <w:marLeft w:val="0"/>
      <w:marRight w:val="0"/>
      <w:marTop w:val="0"/>
      <w:marBottom w:val="0"/>
      <w:divBdr>
        <w:top w:val="none" w:sz="0" w:space="0" w:color="auto"/>
        <w:left w:val="none" w:sz="0" w:space="0" w:color="auto"/>
        <w:bottom w:val="none" w:sz="0" w:space="0" w:color="auto"/>
        <w:right w:val="none" w:sz="0" w:space="0" w:color="auto"/>
      </w:divBdr>
    </w:div>
    <w:div w:id="2039358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footer" Target="footer4.xml"/><Relationship Id="rId26" Type="http://schemas.openxmlformats.org/officeDocument/2006/relationships/hyperlink" Target="mailto:eaor@dep.state.fl.us" TargetMode="External"/><Relationship Id="rId39" Type="http://schemas.openxmlformats.org/officeDocument/2006/relationships/header" Target="header20.xml"/><Relationship Id="rId3" Type="http://schemas.openxmlformats.org/officeDocument/2006/relationships/styles" Target="styles.xml"/><Relationship Id="rId21" Type="http://schemas.openxmlformats.org/officeDocument/2006/relationships/header" Target="header9.xml"/><Relationship Id="rId34" Type="http://schemas.openxmlformats.org/officeDocument/2006/relationships/header" Target="header16.xml"/><Relationship Id="rId42" Type="http://schemas.openxmlformats.org/officeDocument/2006/relationships/image" Target="media/image3.emf"/><Relationship Id="rId47" Type="http://schemas.openxmlformats.org/officeDocument/2006/relationships/header" Target="header24.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6.xml"/><Relationship Id="rId25" Type="http://schemas.openxmlformats.org/officeDocument/2006/relationships/hyperlink" Target="http://www.dep.state.fl.us/air/emission/eaor" TargetMode="External"/><Relationship Id="rId33" Type="http://schemas.openxmlformats.org/officeDocument/2006/relationships/header" Target="header15.xml"/><Relationship Id="rId38" Type="http://schemas.openxmlformats.org/officeDocument/2006/relationships/hyperlink" Target="http://www.ecfr.gov/cgi-bin/text-idx?c=ecfr&amp;rgn=div6&amp;view=text&amp;node=40:10.0.1.1.1.1&amp;idno=40" TargetMode="External"/><Relationship Id="rId46" Type="http://schemas.openxmlformats.org/officeDocument/2006/relationships/header" Target="header23.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header" Target="header8.xml"/><Relationship Id="rId29" Type="http://schemas.openxmlformats.org/officeDocument/2006/relationships/header" Target="header11.xml"/><Relationship Id="rId41" Type="http://schemas.openxmlformats.org/officeDocument/2006/relationships/header" Target="header2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yperlink" Target="https://floridadep.gov/air/permitting-compliance/content/title-v-fees" TargetMode="External"/><Relationship Id="rId32" Type="http://schemas.openxmlformats.org/officeDocument/2006/relationships/header" Target="header14.xml"/><Relationship Id="rId37" Type="http://schemas.openxmlformats.org/officeDocument/2006/relationships/header" Target="header19.xml"/><Relationship Id="rId40" Type="http://schemas.openxmlformats.org/officeDocument/2006/relationships/header" Target="header21.xml"/><Relationship Id="rId45" Type="http://schemas.openxmlformats.org/officeDocument/2006/relationships/image" Target="media/image6.emf"/><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header" Target="header10.xml"/><Relationship Id="rId28" Type="http://schemas.openxmlformats.org/officeDocument/2006/relationships/hyperlink" Target="http://www2.epa.gov/rmp" TargetMode="External"/><Relationship Id="rId36" Type="http://schemas.openxmlformats.org/officeDocument/2006/relationships/header" Target="header18.xml"/><Relationship Id="rId49"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eader" Target="header7.xml"/><Relationship Id="rId31" Type="http://schemas.openxmlformats.org/officeDocument/2006/relationships/header" Target="header13.xml"/><Relationship Id="rId44" Type="http://schemas.openxmlformats.org/officeDocument/2006/relationships/image" Target="media/image5.emf"/><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footer" Target="footer5.xml"/><Relationship Id="rId27" Type="http://schemas.openxmlformats.org/officeDocument/2006/relationships/hyperlink" Target="https://cdx.epa.gov" TargetMode="External"/><Relationship Id="rId30" Type="http://schemas.openxmlformats.org/officeDocument/2006/relationships/header" Target="header12.xml"/><Relationship Id="rId35" Type="http://schemas.openxmlformats.org/officeDocument/2006/relationships/header" Target="header17.xml"/><Relationship Id="rId43" Type="http://schemas.openxmlformats.org/officeDocument/2006/relationships/image" Target="media/image4.emf"/><Relationship Id="rId48" Type="http://schemas.openxmlformats.org/officeDocument/2006/relationships/header" Target="header25.xml"/><Relationship Id="rId8"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00C6453-CD3D-4709-8E71-7DFE7CC6F9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1277</TotalTime>
  <Pages>34</Pages>
  <Words>13428</Words>
  <Characters>78987</Characters>
  <Application>Microsoft Office Word</Application>
  <DocSecurity>0</DocSecurity>
  <Lines>1490</Lines>
  <Paragraphs>733</Paragraphs>
  <ScaleCrop>false</ScaleCrop>
  <HeadingPairs>
    <vt:vector size="2" baseType="variant">
      <vt:variant>
        <vt:lpstr>Title</vt:lpstr>
      </vt:variant>
      <vt:variant>
        <vt:i4>1</vt:i4>
      </vt:variant>
    </vt:vector>
  </HeadingPairs>
  <TitlesOfParts>
    <vt:vector size="1" baseType="lpstr">
      <vt:lpstr>The permittee shall comply with the following requirements for on-specification used oil</vt:lpstr>
    </vt:vector>
  </TitlesOfParts>
  <Company>Personal</Company>
  <LinksUpToDate>false</LinksUpToDate>
  <CharactersWithSpaces>91682</CharactersWithSpaces>
  <SharedDoc>false</SharedDoc>
  <HLinks>
    <vt:vector size="6" baseType="variant">
      <vt:variant>
        <vt:i4>1441859</vt:i4>
      </vt:variant>
      <vt:variant>
        <vt:i4>0</vt:i4>
      </vt:variant>
      <vt:variant>
        <vt:i4>0</vt:i4>
      </vt:variant>
      <vt:variant>
        <vt:i4>5</vt:i4>
      </vt:variant>
      <vt:variant>
        <vt:lpwstr>http://www.dep.state.fl.us/air/emission/tvfee.htm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permittee shall comply with the following requirements for on-specification used oil</dc:title>
  <dc:creator>Jon Holtom</dc:creator>
  <cp:lastModifiedBy>Read, David</cp:lastModifiedBy>
  <cp:revision>49</cp:revision>
  <cp:lastPrinted>2011-08-02T12:59:00Z</cp:lastPrinted>
  <dcterms:created xsi:type="dcterms:W3CDTF">2018-06-28T17:02:00Z</dcterms:created>
  <dcterms:modified xsi:type="dcterms:W3CDTF">2018-10-29T14:33:00Z</dcterms:modified>
</cp:coreProperties>
</file>